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5C2FD" w14:textId="6FFE5A9E" w:rsidR="00163CC2" w:rsidRDefault="001312BB" w:rsidP="00534D80">
      <w:pPr>
        <w:pStyle w:val="Paragraph"/>
        <w:jc w:val="left"/>
      </w:pPr>
      <w:r>
        <w:t>UK GDPR Candidate privacy notice.</w:t>
      </w:r>
    </w:p>
    <w:p w14:paraId="00962BFF" w14:textId="77777777" w:rsidR="00163CC2" w:rsidRDefault="001312BB" w:rsidP="00985279">
      <w:pPr>
        <w:pStyle w:val="NoNumTitle-Clause"/>
      </w:pPr>
      <w:bookmarkStart w:id="0" w:name="a371983"/>
      <w:r>
        <w:t>What is the purpose of this document?</w:t>
      </w:r>
      <w:bookmarkEnd w:id="0"/>
    </w:p>
    <w:p w14:paraId="1C227F13" w14:textId="4D4E400A" w:rsidR="00163CC2" w:rsidRDefault="00904552" w:rsidP="00985279">
      <w:pPr>
        <w:pStyle w:val="ParaClause"/>
      </w:pPr>
      <w:r>
        <w:t>Balmoral Surgery</w:t>
      </w:r>
      <w:r w:rsidR="001312BB">
        <w:t xml:space="preserve"> is a "controller" in relation to personal data. This means that we are responsible for deciding how we hold and use personal information about you. 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UK General Data Protection Regulation (UK GDPR).</w:t>
      </w:r>
    </w:p>
    <w:p w14:paraId="7271C089" w14:textId="77777777" w:rsidR="00163CC2" w:rsidRDefault="001312BB" w:rsidP="00985279">
      <w:pPr>
        <w:pStyle w:val="NoNumTitle-Clause"/>
      </w:pPr>
      <w:bookmarkStart w:id="1" w:name="a371450"/>
      <w:r>
        <w:t>Data protection principles</w:t>
      </w:r>
      <w:bookmarkEnd w:id="1"/>
    </w:p>
    <w:p w14:paraId="10F43BCD" w14:textId="77777777" w:rsidR="00163CC2" w:rsidRDefault="001312BB" w:rsidP="00985279">
      <w:pPr>
        <w:pStyle w:val="ParaClause"/>
      </w:pPr>
      <w:r>
        <w:t xml:space="preserve">We will comply with data protection law and principles, which means that your data will be: </w:t>
      </w:r>
    </w:p>
    <w:p w14:paraId="04A6D243" w14:textId="77777777" w:rsidR="00163CC2" w:rsidRPr="009E6D64" w:rsidRDefault="001312BB" w:rsidP="00985279">
      <w:pPr>
        <w:pStyle w:val="ClauseBullet1"/>
      </w:pPr>
      <w:r>
        <w:t>Used lawfully, fairly and in a transparent way.</w:t>
      </w:r>
    </w:p>
    <w:p w14:paraId="0EDCFCF4" w14:textId="77777777" w:rsidR="00163CC2" w:rsidRPr="009E6D64" w:rsidRDefault="001312BB" w:rsidP="00985279">
      <w:pPr>
        <w:pStyle w:val="ClauseBullet1"/>
      </w:pPr>
      <w:r>
        <w:t>Collected only for valid purposes that we have clearly explained to you and not used in any way that is incompatible with those purposes.</w:t>
      </w:r>
    </w:p>
    <w:p w14:paraId="4EE0E159" w14:textId="77777777" w:rsidR="00163CC2" w:rsidRPr="009E6D64" w:rsidRDefault="001312BB" w:rsidP="00985279">
      <w:pPr>
        <w:pStyle w:val="ClauseBullet1"/>
      </w:pPr>
      <w:r>
        <w:t>Relevant to the purposes we have told you about and limited only to those purposes.</w:t>
      </w:r>
    </w:p>
    <w:p w14:paraId="243202D4" w14:textId="77777777" w:rsidR="00163CC2" w:rsidRPr="009E6D64" w:rsidRDefault="001312BB" w:rsidP="00985279">
      <w:pPr>
        <w:pStyle w:val="ClauseBullet1"/>
      </w:pPr>
      <w:r>
        <w:t>Accurate and kept up to date.</w:t>
      </w:r>
    </w:p>
    <w:p w14:paraId="2DA33D48" w14:textId="77777777" w:rsidR="00163CC2" w:rsidRDefault="001312BB" w:rsidP="00985279">
      <w:pPr>
        <w:pStyle w:val="ClauseBullet1"/>
      </w:pPr>
      <w:r>
        <w:t>Kept only as long as necessary for the purposes we have told you about.</w:t>
      </w:r>
    </w:p>
    <w:p w14:paraId="6A72CAD2" w14:textId="77777777" w:rsidR="00163CC2" w:rsidRPr="00C723DA" w:rsidRDefault="001312BB" w:rsidP="00985279">
      <w:pPr>
        <w:pStyle w:val="ClauseBullet1"/>
      </w:pPr>
      <w:r>
        <w:t>Kept securely.</w:t>
      </w:r>
    </w:p>
    <w:p w14:paraId="50DBC80F" w14:textId="77777777" w:rsidR="00163CC2" w:rsidRDefault="001312BB" w:rsidP="00985279">
      <w:pPr>
        <w:pStyle w:val="NoNumTitle-Clause"/>
      </w:pPr>
      <w:bookmarkStart w:id="2" w:name="a263888"/>
      <w:r>
        <w:t>Who is your personal information collected from?</w:t>
      </w:r>
      <w:bookmarkEnd w:id="2"/>
    </w:p>
    <w:p w14:paraId="1A96C543" w14:textId="77777777" w:rsidR="00163CC2" w:rsidRDefault="001312BB" w:rsidP="00985279">
      <w:pPr>
        <w:pStyle w:val="ParaClause"/>
      </w:pPr>
      <w:r>
        <w:t>We collect personal information about candidates from the following sources:</w:t>
      </w:r>
    </w:p>
    <w:p w14:paraId="251A5EB4" w14:textId="77777777" w:rsidR="00163CC2" w:rsidRDefault="001312BB" w:rsidP="00985279">
      <w:pPr>
        <w:pStyle w:val="subclause1Bullet1"/>
      </w:pPr>
      <w:r>
        <w:t>You, the candidate.</w:t>
      </w:r>
    </w:p>
    <w:p w14:paraId="5859F86C" w14:textId="123A4749" w:rsidR="00163CC2" w:rsidRDefault="00904552" w:rsidP="00985279">
      <w:pPr>
        <w:pStyle w:val="subclause1Bullet1"/>
      </w:pPr>
      <w:r>
        <w:t xml:space="preserve"> </w:t>
      </w:r>
      <w:r w:rsidR="001312BB">
        <w:t>Disclosure and Barring Service in r</w:t>
      </w:r>
      <w:r w:rsidR="00641A53">
        <w:t>espect of criminal convictions.</w:t>
      </w:r>
    </w:p>
    <w:p w14:paraId="0E9C3A8D" w14:textId="16C3421D" w:rsidR="00163CC2" w:rsidRDefault="001312BB" w:rsidP="00985279">
      <w:pPr>
        <w:pStyle w:val="subclause1Bullet1"/>
      </w:pPr>
      <w:r>
        <w:t xml:space="preserve">Your named referees, from whom we collect the following categories of data: </w:t>
      </w:r>
      <w:r w:rsidR="00904552">
        <w:t>Dates worked, position held, sickness record.</w:t>
      </w:r>
    </w:p>
    <w:p w14:paraId="1A7EFB9B" w14:textId="73D21C8D" w:rsidR="00163CC2" w:rsidRDefault="001312BB" w:rsidP="00985279">
      <w:pPr>
        <w:pStyle w:val="subclause1Bullet1"/>
      </w:pPr>
      <w:r>
        <w:t>The following data from third parties is from a publi</w:t>
      </w:r>
      <w:r w:rsidR="00904552">
        <w:t>cly accessible source: suitability for the position.</w:t>
      </w:r>
    </w:p>
    <w:p w14:paraId="14872E9F" w14:textId="77777777" w:rsidR="00163CC2" w:rsidRDefault="001312BB" w:rsidP="00985279">
      <w:pPr>
        <w:pStyle w:val="NoNumTitle-Clause"/>
      </w:pPr>
      <w:bookmarkStart w:id="3" w:name="a486023"/>
      <w:r>
        <w:t>The kind of information we hold about you</w:t>
      </w:r>
      <w:bookmarkEnd w:id="3"/>
    </w:p>
    <w:p w14:paraId="21143DEA" w14:textId="77777777" w:rsidR="00163CC2" w:rsidRDefault="001312BB" w:rsidP="00985279">
      <w:pPr>
        <w:pStyle w:val="ParaClause"/>
      </w:pPr>
      <w:r>
        <w:t>In connection with your application for work with us, we will collect, store, and use the following categories of personal information about you:</w:t>
      </w:r>
    </w:p>
    <w:p w14:paraId="2097FDAC" w14:textId="39D711F5" w:rsidR="00163CC2" w:rsidRDefault="001312BB" w:rsidP="00985279">
      <w:pPr>
        <w:pStyle w:val="subclause1Bullet1"/>
      </w:pPr>
      <w:r>
        <w:t>The information you have provided to us in your curriculum vitae and covering letter.</w:t>
      </w:r>
    </w:p>
    <w:p w14:paraId="3E5FE79E" w14:textId="625DD67B" w:rsidR="00163CC2" w:rsidRDefault="001312BB" w:rsidP="00985279">
      <w:pPr>
        <w:pStyle w:val="subclause1Bullet1"/>
      </w:pPr>
      <w:r>
        <w:t>Any information you provide to us during your interview</w:t>
      </w:r>
      <w:r w:rsidR="00534D80">
        <w:t>.</w:t>
      </w:r>
    </w:p>
    <w:p w14:paraId="00456AD3" w14:textId="5C1A671B" w:rsidR="00163CC2" w:rsidRDefault="00904552" w:rsidP="00985279">
      <w:pPr>
        <w:pStyle w:val="subclause1Bullet1"/>
      </w:pPr>
      <w:r>
        <w:t>Any tests that are required to do, to demonstrate that you can do the role. E.g. typing test</w:t>
      </w:r>
    </w:p>
    <w:p w14:paraId="021FE3A4" w14:textId="477CECFB" w:rsidR="00163CC2" w:rsidRDefault="001312BB" w:rsidP="00985279">
      <w:pPr>
        <w:pStyle w:val="subclause1Bullet1"/>
      </w:pPr>
      <w:r>
        <w:lastRenderedPageBreak/>
        <w:t>Information obtained from sources other than yourself previously referred to in this notice.</w:t>
      </w:r>
    </w:p>
    <w:p w14:paraId="1C6CCCE5" w14:textId="77777777" w:rsidR="00163CC2" w:rsidRDefault="001312BB" w:rsidP="00985279">
      <w:pPr>
        <w:pStyle w:val="ParaClause"/>
      </w:pPr>
      <w:r>
        <w:t>This may involve us collecting, storing and using the following types of more sensitive personal information:</w:t>
      </w:r>
    </w:p>
    <w:p w14:paraId="4E957669" w14:textId="26A38022" w:rsidR="00163CC2" w:rsidRDefault="001312BB" w:rsidP="00985279">
      <w:pPr>
        <w:pStyle w:val="subclause1Bullet1"/>
      </w:pPr>
      <w:r>
        <w:t>Information about your health, including any medical condition, health and sickness records.</w:t>
      </w:r>
    </w:p>
    <w:p w14:paraId="56EC6B7A" w14:textId="46060FE8" w:rsidR="00163CC2" w:rsidRDefault="001312BB" w:rsidP="00985279">
      <w:pPr>
        <w:pStyle w:val="subclause1Bullet1"/>
      </w:pPr>
      <w:r>
        <w:t>Information about cri</w:t>
      </w:r>
      <w:r w:rsidR="009F40C5">
        <w:t>minal convictions and offences.</w:t>
      </w:r>
    </w:p>
    <w:p w14:paraId="46E41ADC" w14:textId="77777777" w:rsidR="00163CC2" w:rsidRDefault="001312BB" w:rsidP="00985279">
      <w:pPr>
        <w:pStyle w:val="NoNumTitle-Clause"/>
      </w:pPr>
      <w:bookmarkStart w:id="4" w:name="a264865"/>
      <w:r>
        <w:t>How we will use information about you</w:t>
      </w:r>
      <w:bookmarkEnd w:id="4"/>
    </w:p>
    <w:p w14:paraId="37E74735" w14:textId="77777777" w:rsidR="00163CC2" w:rsidRDefault="001312BB" w:rsidP="00985279">
      <w:pPr>
        <w:pStyle w:val="NoNumUntitledClause"/>
      </w:pPr>
      <w:bookmarkStart w:id="5" w:name="a338184"/>
      <w:r>
        <w:t>We will use the personal information we collect about you to:</w:t>
      </w:r>
      <w:bookmarkEnd w:id="5"/>
    </w:p>
    <w:p w14:paraId="3EA39B90" w14:textId="1B451A05" w:rsidR="00163CC2" w:rsidRDefault="001312BB" w:rsidP="00985279">
      <w:pPr>
        <w:pStyle w:val="ClauseBullet1"/>
      </w:pPr>
      <w:r>
        <w:t>Assess your skills, qualifications, and suitability for the role</w:t>
      </w:r>
      <w:r w:rsidR="00534D80">
        <w:t>.</w:t>
      </w:r>
    </w:p>
    <w:p w14:paraId="2593BEF4" w14:textId="4504037D" w:rsidR="00163CC2" w:rsidRDefault="001312BB" w:rsidP="00985279">
      <w:pPr>
        <w:pStyle w:val="ClauseBullet1"/>
      </w:pPr>
      <w:r>
        <w:t>Carry out background and reference checks, where applicable.</w:t>
      </w:r>
    </w:p>
    <w:p w14:paraId="30114FBD" w14:textId="4606ABCD" w:rsidR="00163CC2" w:rsidRDefault="001312BB" w:rsidP="00985279">
      <w:pPr>
        <w:pStyle w:val="ClauseBullet1"/>
      </w:pPr>
      <w:r>
        <w:t>Communicate with you about the recruitment process.</w:t>
      </w:r>
    </w:p>
    <w:p w14:paraId="232CC8DF" w14:textId="08F9A5B4" w:rsidR="00163CC2" w:rsidRDefault="001312BB" w:rsidP="00985279">
      <w:pPr>
        <w:pStyle w:val="ClauseBullet1"/>
      </w:pPr>
      <w:r>
        <w:t>Keep records related to our hiring processes.</w:t>
      </w:r>
    </w:p>
    <w:p w14:paraId="0822EA3B" w14:textId="6C568FC7" w:rsidR="00163CC2" w:rsidRDefault="001312BB" w:rsidP="00985279">
      <w:pPr>
        <w:pStyle w:val="ClauseBullet1"/>
      </w:pPr>
      <w:r>
        <w:t>Comply with legal or regulatory requirements.</w:t>
      </w:r>
    </w:p>
    <w:p w14:paraId="3E809D65" w14:textId="7C62B916" w:rsidR="00163CC2" w:rsidRDefault="001312BB" w:rsidP="00985279">
      <w:pPr>
        <w:pStyle w:val="NoNumUntitledClause"/>
      </w:pPr>
      <w:bookmarkStart w:id="6" w:name="a664452"/>
      <w:r>
        <w:t>It is in our legitimate interests to decide whether to appoint you to</w:t>
      </w:r>
      <w:r w:rsidR="00534D80">
        <w:t xml:space="preserve"> the</w:t>
      </w:r>
      <w:r>
        <w:t xml:space="preserve"> role since it would be beneficial to our business to appoint someone to that role</w:t>
      </w:r>
      <w:r w:rsidR="00534D80">
        <w:t>.</w:t>
      </w:r>
      <w:bookmarkEnd w:id="6"/>
    </w:p>
    <w:p w14:paraId="6722FBDD" w14:textId="6E436E34" w:rsidR="00163CC2" w:rsidRDefault="001312BB" w:rsidP="00985279">
      <w:pPr>
        <w:pStyle w:val="NoNumUntitledClause"/>
      </w:pPr>
      <w:bookmarkStart w:id="7" w:name="a706678"/>
      <w:r>
        <w:t xml:space="preserve">We also need to process your personal information to decide whether to enter into a contract of employment with you. </w:t>
      </w:r>
      <w:bookmarkEnd w:id="7"/>
    </w:p>
    <w:p w14:paraId="442534C3" w14:textId="432A226C" w:rsidR="00163CC2" w:rsidRDefault="001312BB" w:rsidP="00985279">
      <w:pPr>
        <w:pStyle w:val="NoNumUntitledClause"/>
      </w:pPr>
      <w:bookmarkStart w:id="8" w:name="a320446"/>
      <w:r>
        <w:t xml:space="preserve">Having received your CV and covering letter,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you the role. If we decide to offer you the role, we will then take up references </w:t>
      </w:r>
      <w:r w:rsidR="00534D80">
        <w:t>[</w:t>
      </w:r>
      <w:r>
        <w:rPr>
          <w:b/>
        </w:rPr>
        <w:t>AND/OR</w:t>
      </w:r>
      <w:r>
        <w:t xml:space="preserve"> carry out a criminal record </w:t>
      </w:r>
      <w:r>
        <w:rPr>
          <w:b/>
        </w:rPr>
        <w:t>AND/OR</w:t>
      </w:r>
      <w:r>
        <w:t xml:space="preserve"> carry out ANY OTHER check] before confirming your appointment.</w:t>
      </w:r>
      <w:bookmarkEnd w:id="8"/>
    </w:p>
    <w:p w14:paraId="6265F0C2" w14:textId="77777777" w:rsidR="00163CC2" w:rsidRPr="0030322D" w:rsidRDefault="001312BB" w:rsidP="00985279">
      <w:pPr>
        <w:pStyle w:val="ParaClause"/>
        <w:rPr>
          <w:b/>
        </w:rPr>
      </w:pPr>
      <w:r>
        <w:rPr>
          <w:b/>
        </w:rPr>
        <w:t>If you fail to provide personal information</w:t>
      </w:r>
    </w:p>
    <w:p w14:paraId="7BD22D19" w14:textId="77777777" w:rsidR="00163CC2" w:rsidRPr="00C71086" w:rsidRDefault="001312BB" w:rsidP="00985279">
      <w:pPr>
        <w:pStyle w:val="ParaClause"/>
      </w:pPr>
      <w:r>
        <w: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w:t>
      </w:r>
    </w:p>
    <w:p w14:paraId="49190421" w14:textId="77777777" w:rsidR="00163CC2" w:rsidRDefault="001312BB" w:rsidP="00985279">
      <w:pPr>
        <w:pStyle w:val="NoNumTitle-Clause"/>
      </w:pPr>
      <w:bookmarkStart w:id="9" w:name="a431055"/>
      <w:r>
        <w:t xml:space="preserve">How we use particularly sensitive personal information </w:t>
      </w:r>
      <w:bookmarkEnd w:id="9"/>
    </w:p>
    <w:p w14:paraId="5FC03D21" w14:textId="77777777" w:rsidR="00163CC2" w:rsidRDefault="001312BB" w:rsidP="00985279">
      <w:pPr>
        <w:pStyle w:val="ParaClause"/>
      </w:pPr>
      <w:r>
        <w:t>Where appropriate we will use your particularly sensitive personal information in the following ways:</w:t>
      </w:r>
    </w:p>
    <w:p w14:paraId="6CF5FE57" w14:textId="38F96F6B" w:rsidR="00163CC2" w:rsidRDefault="001312BB" w:rsidP="00985279">
      <w:pPr>
        <w:pStyle w:val="subclause1Bullet1"/>
      </w:pPr>
      <w:r>
        <w:t>We use information about disability to consider whether we need to provide appropriate adjustments during the recruitment process, for example whether adjustments need to be mad</w:t>
      </w:r>
      <w:r w:rsidR="00534D80">
        <w:t>e to</w:t>
      </w:r>
      <w:r>
        <w:t xml:space="preserve"> interview.</w:t>
      </w:r>
    </w:p>
    <w:p w14:paraId="7BDB4D5C" w14:textId="467161B8" w:rsidR="00163CC2" w:rsidRPr="00904552" w:rsidRDefault="00904552" w:rsidP="00904552">
      <w:pPr>
        <w:pStyle w:val="subclause1Bullet1"/>
        <w:numPr>
          <w:ilvl w:val="0"/>
          <w:numId w:val="0"/>
        </w:numPr>
        <w:ind w:left="1077"/>
        <w:rPr>
          <w:b/>
        </w:rPr>
      </w:pPr>
      <w:bookmarkStart w:id="10" w:name="a871922"/>
      <w:r>
        <w:rPr>
          <w:b/>
        </w:rPr>
        <w:t>I</w:t>
      </w:r>
      <w:r w:rsidR="001312BB" w:rsidRPr="00904552">
        <w:rPr>
          <w:b/>
        </w:rPr>
        <w:t>nformation about criminal convictions</w:t>
      </w:r>
      <w:bookmarkEnd w:id="10"/>
    </w:p>
    <w:p w14:paraId="2733BD88" w14:textId="58E51A9E" w:rsidR="00163CC2" w:rsidRDefault="001312BB" w:rsidP="00985279">
      <w:pPr>
        <w:pStyle w:val="ParaClause"/>
      </w:pPr>
      <w:r>
        <w:t>W</w:t>
      </w:r>
      <w:r w:rsidR="00904552">
        <w:t xml:space="preserve">e </w:t>
      </w:r>
      <w:r>
        <w:t xml:space="preserve">envisage that we will process information about criminal convictions. </w:t>
      </w:r>
    </w:p>
    <w:p w14:paraId="06FACEAB" w14:textId="3E924AB0" w:rsidR="00163CC2" w:rsidRDefault="001312BB" w:rsidP="00985279">
      <w:pPr>
        <w:pStyle w:val="ParaClause"/>
      </w:pPr>
      <w:r>
        <w:lastRenderedPageBreak/>
        <w:t xml:space="preserve">We will collect information about your criminal convictions history if we would like to offer you the role (conditional on checks and any other conditions, such as references, being satisfactory). We are entitled to carry out a criminal records check </w:t>
      </w:r>
      <w:proofErr w:type="gramStart"/>
      <w:r>
        <w:t>in order to</w:t>
      </w:r>
      <w:proofErr w:type="gramEnd"/>
      <w:r>
        <w:t xml:space="preserve"> satisfy ourselves that there is nothing in your criminal convictions history whi</w:t>
      </w:r>
      <w:r w:rsidR="009F40C5">
        <w:t xml:space="preserve">ch makes you unsuitable for </w:t>
      </w:r>
      <w:proofErr w:type="gramStart"/>
      <w:r w:rsidR="009F40C5">
        <w:t>the</w:t>
      </w:r>
      <w:r>
        <w:t>[</w:t>
      </w:r>
      <w:proofErr w:type="gramEnd"/>
      <w:r>
        <w:t>work role. In particular:</w:t>
      </w:r>
    </w:p>
    <w:p w14:paraId="5ED73BCE" w14:textId="404BE257" w:rsidR="00163CC2" w:rsidRDefault="001312BB" w:rsidP="00985279">
      <w:pPr>
        <w:pStyle w:val="ClauseBullet1"/>
      </w:pPr>
      <w:r>
        <w:t>We are legally</w:t>
      </w:r>
      <w:r w:rsidR="00904552">
        <w:t xml:space="preserve"> required by CQC </w:t>
      </w:r>
      <w:r>
        <w:t>to carry out criminal record ch</w:t>
      </w:r>
      <w:r w:rsidR="00367438">
        <w:t>ecks.</w:t>
      </w:r>
      <w:r w:rsidR="00904552">
        <w:t xml:space="preserve"> </w:t>
      </w:r>
      <w:r>
        <w:t>.</w:t>
      </w:r>
    </w:p>
    <w:p w14:paraId="021E24D5" w14:textId="1138A344" w:rsidR="00163CC2" w:rsidRDefault="00904552" w:rsidP="00985279">
      <w:pPr>
        <w:pStyle w:val="ClauseBullet1"/>
      </w:pPr>
      <w:r>
        <w:t>The role of healthcare professional</w:t>
      </w:r>
      <w:r w:rsidR="001312BB">
        <w:t xml:space="preserve"> is one which is [included in the Rehabilitation of Offenders Act 1974 (Exceptions) Order 1975 (</w:t>
      </w:r>
      <w:r w:rsidR="001312BB">
        <w:rPr>
          <w:i/>
        </w:rPr>
        <w:t>SI 1975/1023</w:t>
      </w:r>
      <w:r w:rsidR="001312BB">
        <w:t>)] [and is also included in the Police Act 1997 (Criminal Records) Regulations (</w:t>
      </w:r>
      <w:r w:rsidR="001312BB">
        <w:rPr>
          <w:i/>
        </w:rPr>
        <w:t>SI 2002/233</w:t>
      </w:r>
      <w:r w:rsidR="001312BB">
        <w:t>)]</w:t>
      </w:r>
      <w:r>
        <w:t xml:space="preserve"> so is eligible for an enhanced</w:t>
      </w:r>
      <w:r w:rsidR="001312BB">
        <w:t xml:space="preserve"> check from the Disclosure and Barring Service.]</w:t>
      </w:r>
    </w:p>
    <w:p w14:paraId="5977AE6F" w14:textId="68FA92E6" w:rsidR="00163CC2" w:rsidRDefault="00904552" w:rsidP="00985279">
      <w:pPr>
        <w:pStyle w:val="ClauseBullet1"/>
      </w:pPr>
      <w:r>
        <w:t xml:space="preserve">The role of </w:t>
      </w:r>
      <w:r w:rsidR="00367438">
        <w:t xml:space="preserve">a </w:t>
      </w:r>
      <w:r>
        <w:t>healthcare professional</w:t>
      </w:r>
      <w:r w:rsidR="001312BB">
        <w:t xml:space="preserve"> requires a high degree of trust and integrity since it </w:t>
      </w:r>
      <w:r>
        <w:t xml:space="preserve">involves dealing with patient information </w:t>
      </w:r>
      <w:r w:rsidR="001312BB">
        <w:t>and so we would like to ask you to seek a basic disclosure of</w:t>
      </w:r>
      <w:r>
        <w:t xml:space="preserve"> your criminal records history.</w:t>
      </w:r>
    </w:p>
    <w:p w14:paraId="5F6BB4DD" w14:textId="77777777" w:rsidR="00163CC2" w:rsidRDefault="001312BB" w:rsidP="00985279">
      <w:pPr>
        <w:pStyle w:val="ParaClause"/>
      </w:pPr>
      <w:r>
        <w:t>We have in place an appropriate policy document and safeguards which we are required by law to maintain when processing such data.]</w:t>
      </w:r>
    </w:p>
    <w:p w14:paraId="42065947" w14:textId="77777777" w:rsidR="00163CC2" w:rsidRDefault="001312BB" w:rsidP="00985279">
      <w:pPr>
        <w:pStyle w:val="NoNumTitle-Clause"/>
      </w:pPr>
      <w:bookmarkStart w:id="11" w:name="a355131"/>
      <w:r>
        <w:t>Automated decision-making</w:t>
      </w:r>
      <w:bookmarkEnd w:id="11"/>
    </w:p>
    <w:p w14:paraId="089BCE37" w14:textId="77777777" w:rsidR="00163CC2" w:rsidRDefault="001312BB" w:rsidP="00985279">
      <w:pPr>
        <w:pStyle w:val="ParaClause"/>
      </w:pPr>
      <w:r>
        <w:t>You will not be subject to decisions that will have a significant impact on you based solely on automated decision-making.</w:t>
      </w:r>
    </w:p>
    <w:p w14:paraId="5C42CA27" w14:textId="77777777" w:rsidR="00163CC2" w:rsidRPr="00283A33" w:rsidRDefault="001312BB" w:rsidP="00985279">
      <w:pPr>
        <w:pStyle w:val="NoNumTitle-Clause"/>
      </w:pPr>
      <w:bookmarkStart w:id="12" w:name="a831080"/>
      <w:r>
        <w:t>Data sharing</w:t>
      </w:r>
      <w:bookmarkEnd w:id="12"/>
    </w:p>
    <w:p w14:paraId="09522086" w14:textId="77777777" w:rsidR="00163CC2" w:rsidRPr="00AF53C0" w:rsidRDefault="001312BB" w:rsidP="00985279">
      <w:pPr>
        <w:pStyle w:val="ParaClause"/>
        <w:rPr>
          <w:b/>
        </w:rPr>
      </w:pPr>
      <w:r>
        <w:rPr>
          <w:b/>
        </w:rPr>
        <w:t>Why might you share my personal information with third parties?</w:t>
      </w:r>
    </w:p>
    <w:p w14:paraId="2EB66CCD" w14:textId="2D02C178" w:rsidR="00163CC2" w:rsidRDefault="001312BB" w:rsidP="00985279">
      <w:pPr>
        <w:pStyle w:val="ParaClause"/>
      </w:pPr>
      <w:r>
        <w:t>We will only share your personal information with the following third parties for the purposes of process</w:t>
      </w:r>
      <w:r w:rsidR="00904552">
        <w:t>ing your application: For example, DBS Service</w:t>
      </w:r>
      <w:r>
        <w:t>. All our third-party service providers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2778D030" w14:textId="77777777" w:rsidR="00163CC2" w:rsidRDefault="001312BB" w:rsidP="00985279">
      <w:pPr>
        <w:pStyle w:val="NoNumTitle-Clause"/>
      </w:pPr>
      <w:bookmarkStart w:id="13" w:name="a963338"/>
      <w:r>
        <w:t>Data security</w:t>
      </w:r>
      <w:bookmarkEnd w:id="13"/>
    </w:p>
    <w:p w14:paraId="60D78180" w14:textId="68AA242C" w:rsidR="00163CC2" w:rsidRDefault="001312BB" w:rsidP="00985279">
      <w:pPr>
        <w:pStyle w:val="ParaClause"/>
      </w:pPr>
      <w: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w:t>
      </w:r>
      <w:r w:rsidR="00534D80">
        <w:t>,</w:t>
      </w:r>
      <w:r>
        <w:t xml:space="preserve"> and they are subject to a duty of confidentiality.</w:t>
      </w:r>
    </w:p>
    <w:p w14:paraId="468FF0F4" w14:textId="77777777" w:rsidR="00163CC2" w:rsidRDefault="001312BB" w:rsidP="00985279">
      <w:pPr>
        <w:pStyle w:val="ParaClause"/>
      </w:pPr>
      <w:r>
        <w:t>We have put in place procedures to deal with any suspected data security breach and will notify you and any applicable regulator of a suspected breach where we are legally required to do so.</w:t>
      </w:r>
    </w:p>
    <w:p w14:paraId="1B1B983C" w14:textId="77777777" w:rsidR="00163CC2" w:rsidRDefault="001312BB" w:rsidP="00985279">
      <w:pPr>
        <w:pStyle w:val="NoNumTitle-Clause"/>
      </w:pPr>
      <w:bookmarkStart w:id="14" w:name="a395052"/>
      <w:r>
        <w:t>Data retention</w:t>
      </w:r>
      <w:bookmarkEnd w:id="14"/>
    </w:p>
    <w:p w14:paraId="0CABF63D" w14:textId="19880831" w:rsidR="00163CC2" w:rsidRPr="001E07AB" w:rsidRDefault="001312BB" w:rsidP="001C1C21">
      <w:pPr>
        <w:pStyle w:val="ParaClause"/>
        <w:tabs>
          <w:tab w:val="left" w:pos="6780"/>
        </w:tabs>
        <w:rPr>
          <w:b/>
        </w:rPr>
      </w:pPr>
      <w:r>
        <w:rPr>
          <w:b/>
        </w:rPr>
        <w:t>How long will you use my information for?</w:t>
      </w:r>
      <w:r>
        <w:rPr>
          <w:b/>
        </w:rPr>
        <w:tab/>
      </w:r>
    </w:p>
    <w:p w14:paraId="3C123DBB" w14:textId="60236ED6" w:rsidR="00163CC2" w:rsidRDefault="001312BB" w:rsidP="00985279">
      <w:pPr>
        <w:pStyle w:val="ParaClause"/>
      </w:pPr>
      <w:r>
        <w:t>We will retain your person</w:t>
      </w:r>
      <w:r w:rsidR="00904552">
        <w:t>al information for a period of three</w:t>
      </w:r>
      <w:r>
        <w:t xml:space="preserve"> months after we have communicated to you our decision about whether to appoint you to role. We retain your personal information for that </w:t>
      </w:r>
      <w:r>
        <w:lastRenderedPageBreak/>
        <w:t>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applicable laws and regulations</w:t>
      </w:r>
      <w:r w:rsidR="00534D80">
        <w:t>.</w:t>
      </w:r>
    </w:p>
    <w:p w14:paraId="22D6F1EC" w14:textId="3C028525" w:rsidR="00163CC2" w:rsidRDefault="001312BB" w:rsidP="00985279">
      <w:pPr>
        <w:pStyle w:val="ParaClause"/>
      </w:pPr>
      <w:r>
        <w:t>If we would like to retain your personal information on file, on the basis that we might be able to consider you for an opportunity that may arise in future, we will write to you separately, seeking your</w:t>
      </w:r>
      <w:r w:rsidR="00534D80">
        <w:t xml:space="preserve"> </w:t>
      </w:r>
      <w:r>
        <w:t>explicit consent to retain your personal information for a fixed period for that purpose.</w:t>
      </w:r>
    </w:p>
    <w:p w14:paraId="2B0BAD0C" w14:textId="77777777" w:rsidR="00163CC2" w:rsidRDefault="001312BB" w:rsidP="00985279">
      <w:pPr>
        <w:pStyle w:val="NoNumTitle-Clause"/>
      </w:pPr>
      <w:bookmarkStart w:id="15" w:name="a754284"/>
      <w:r>
        <w:t xml:space="preserve">Rights of access, rectification, erasure, objection, restriction and data portability </w:t>
      </w:r>
      <w:bookmarkEnd w:id="15"/>
    </w:p>
    <w:p w14:paraId="79FA75AE" w14:textId="77777777" w:rsidR="00163CC2" w:rsidRPr="001E07AB" w:rsidRDefault="001312BB" w:rsidP="00985279">
      <w:pPr>
        <w:pStyle w:val="ParaClause"/>
        <w:ind w:left="0"/>
        <w:rPr>
          <w:b/>
        </w:rPr>
      </w:pPr>
      <w:r>
        <w:rPr>
          <w:b/>
        </w:rPr>
        <w:t>Your rights in connection with personal information</w:t>
      </w:r>
    </w:p>
    <w:p w14:paraId="188189A0" w14:textId="77777777" w:rsidR="00163CC2" w:rsidRDefault="001312BB" w:rsidP="00985279">
      <w:pPr>
        <w:pStyle w:val="ParaClause"/>
        <w:ind w:left="0"/>
      </w:pPr>
      <w:r>
        <w:t>Under certain circumstances, by law you have the right to:</w:t>
      </w:r>
    </w:p>
    <w:p w14:paraId="3C898AE1" w14:textId="77777777" w:rsidR="00163CC2" w:rsidRPr="001E07AB" w:rsidRDefault="001312BB" w:rsidP="00985279">
      <w:pPr>
        <w:pStyle w:val="subclause1Bullet1"/>
      </w:pPr>
      <w:r>
        <w:rPr>
          <w:b/>
        </w:rPr>
        <w:t xml:space="preserve">Request access </w:t>
      </w:r>
      <w:r>
        <w:t>to your personal information (commonly known as making a "data subject access request"). This enables you to receive a copy of the personal information we hold about you and to check that we are lawfully processing it.</w:t>
      </w:r>
    </w:p>
    <w:p w14:paraId="03A1A5B8" w14:textId="77777777" w:rsidR="00163CC2" w:rsidRPr="001E07AB" w:rsidRDefault="001312BB" w:rsidP="00985279">
      <w:pPr>
        <w:pStyle w:val="subclause1Bullet1"/>
      </w:pPr>
      <w:r>
        <w:rPr>
          <w:b/>
        </w:rPr>
        <w:t xml:space="preserve">Request rectification </w:t>
      </w:r>
      <w:r>
        <w:t>of the personal information that we hold about you. This enables you to have any incomplete or inaccurate information we hold about you corrected.</w:t>
      </w:r>
    </w:p>
    <w:p w14:paraId="6B5F3E5C" w14:textId="77777777" w:rsidR="00163CC2" w:rsidRDefault="001312BB" w:rsidP="00985279">
      <w:pPr>
        <w:pStyle w:val="subclause1Bullet1"/>
      </w:pPr>
      <w:r>
        <w:rPr>
          <w:b/>
        </w:rPr>
        <w:t xml:space="preserve">Request erasure </w:t>
      </w:r>
      <w: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FE84A4E" w14:textId="77777777" w:rsidR="00163CC2" w:rsidRPr="001E07AB" w:rsidRDefault="001312BB" w:rsidP="00985279">
      <w:pPr>
        <w:pStyle w:val="subclause1Bullet1"/>
      </w:pPr>
      <w:r>
        <w:rPr>
          <w:b/>
        </w:rPr>
        <w:t xml:space="preserve">Object to processing </w:t>
      </w:r>
      <w:r>
        <w:t xml:space="preserve">of your personal information where we are relying on a legitimate interest (or those of a third party) and there is something about your </w:t>
      </w:r>
      <w:proofErr w:type="gramStart"/>
      <w:r>
        <w:t>particular situation</w:t>
      </w:r>
      <w:proofErr w:type="gramEnd"/>
      <w:r>
        <w:t xml:space="preserve"> which makes you want to object to processing on this ground. You also have the right to object where we are processing your personal information for direct marketing purposes.</w:t>
      </w:r>
    </w:p>
    <w:p w14:paraId="4D7767FA" w14:textId="77777777" w:rsidR="00163CC2" w:rsidRPr="001E07AB" w:rsidRDefault="001312BB" w:rsidP="00985279">
      <w:pPr>
        <w:pStyle w:val="subclause1Bullet1"/>
      </w:pPr>
      <w:r>
        <w:rPr>
          <w:b/>
        </w:rPr>
        <w:t xml:space="preserve">Request the restriction of processing </w:t>
      </w:r>
      <w:r>
        <w:t>of your personal information. This enables you to ask us to suspend the processing of personal information about you, for example if you want us to establish its accuracy or the reason for processing it.</w:t>
      </w:r>
    </w:p>
    <w:p w14:paraId="78DCD342" w14:textId="77777777" w:rsidR="00163CC2" w:rsidRPr="001E07AB" w:rsidRDefault="001312BB" w:rsidP="00985279">
      <w:pPr>
        <w:pStyle w:val="subclause1Bullet1"/>
      </w:pPr>
      <w:r>
        <w:rPr>
          <w:b/>
        </w:rPr>
        <w:t xml:space="preserve">Request the transfer </w:t>
      </w:r>
      <w:r>
        <w:t xml:space="preserve">of your personal information to another party. </w:t>
      </w:r>
    </w:p>
    <w:p w14:paraId="4AA18B54" w14:textId="08B1391C" w:rsidR="00163CC2" w:rsidRDefault="001312BB" w:rsidP="00985279">
      <w:pPr>
        <w:pStyle w:val="ParaClause"/>
        <w:ind w:left="0"/>
      </w:pPr>
      <w:r>
        <w:t xml:space="preserve">If you want to review, verify, correct or request erasure of your personal information, object to the processing of your personal data, or request that we transfer a copy of your personal information to another party, please contact [our data protection officer (DPO) </w:t>
      </w:r>
      <w:r>
        <w:rPr>
          <w:b/>
          <w:bCs/>
        </w:rPr>
        <w:t>OR</w:t>
      </w:r>
      <w:r>
        <w:t xml:space="preserve"> our data privacy manager].</w:t>
      </w:r>
    </w:p>
    <w:p w14:paraId="53D9EDCB" w14:textId="77777777" w:rsidR="00163CC2" w:rsidRDefault="001312BB" w:rsidP="00985279">
      <w:pPr>
        <w:pStyle w:val="NoNumTitle-Clause"/>
      </w:pPr>
      <w:bookmarkStart w:id="16" w:name="a676451"/>
      <w:r>
        <w:t>Questions or complaints</w:t>
      </w:r>
      <w:bookmarkEnd w:id="16"/>
    </w:p>
    <w:p w14:paraId="6A847031" w14:textId="067A0F81" w:rsidR="00163CC2" w:rsidRDefault="001312BB" w:rsidP="00985279">
      <w:pPr>
        <w:pStyle w:val="ParaClause"/>
      </w:pPr>
      <w:r>
        <w:t>If you have any questions or concerns about this privacy notice or how we handle your personal</w:t>
      </w:r>
      <w:r w:rsidR="00243FCA">
        <w:t xml:space="preserve"> information, please contact The Practice Manager.</w:t>
      </w:r>
    </w:p>
    <w:p w14:paraId="75D0F3C5" w14:textId="039CCD49" w:rsidR="00163CC2" w:rsidRDefault="001312BB" w:rsidP="00985279">
      <w:pPr>
        <w:pStyle w:val="ParaClause"/>
      </w:pPr>
      <w:r>
        <w:t>You have the right to make a complaint at any time to the Information Commissioner's Office (ICO) who is responsible for data protection issues in the U</w:t>
      </w:r>
      <w:r w:rsidR="00534D80">
        <w:t>K</w:t>
      </w:r>
      <w:r>
        <w:t>.</w:t>
      </w:r>
    </w:p>
    <w:sectPr w:rsidR="00163CC2" w:rsidSect="00D64C40">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9533B" w14:textId="77777777" w:rsidR="00E84050" w:rsidRDefault="00E84050">
      <w:pPr>
        <w:spacing w:after="0" w:line="240" w:lineRule="auto"/>
      </w:pPr>
      <w:r>
        <w:separator/>
      </w:r>
    </w:p>
  </w:endnote>
  <w:endnote w:type="continuationSeparator" w:id="0">
    <w:p w14:paraId="28FEF194" w14:textId="77777777" w:rsidR="00E84050" w:rsidRDefault="00E8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E862" w14:textId="77777777" w:rsidR="007D61B3" w:rsidRDefault="007D6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DC4" w14:textId="19935823" w:rsidR="001C1C21" w:rsidRPr="007D61B3" w:rsidRDefault="001312BB" w:rsidP="001C1C21">
    <w:pPr>
      <w:tabs>
        <w:tab w:val="center" w:pos="4320"/>
        <w:tab w:val="right" w:pos="8640"/>
      </w:tabs>
      <w:spacing w:after="0" w:line="240" w:lineRule="auto"/>
      <w:jc w:val="center"/>
      <w:rPr>
        <w:rFonts w:eastAsia="Times New Roman"/>
        <w:color w:val="auto"/>
        <w:sz w:val="16"/>
        <w:szCs w:val="16"/>
        <w:lang w:eastAsia="en-US"/>
      </w:rPr>
    </w:pPr>
    <w:r w:rsidRPr="007D61B3">
      <w:rPr>
        <w:sz w:val="16"/>
        <w:szCs w:val="16"/>
      </w:rPr>
      <w:fldChar w:fldCharType="begin"/>
    </w:r>
    <w:r w:rsidRPr="007D61B3">
      <w:rPr>
        <w:sz w:val="16"/>
        <w:szCs w:val="16"/>
      </w:rPr>
      <w:instrText>PAGE</w:instrText>
    </w:r>
    <w:r w:rsidRPr="007D61B3">
      <w:rPr>
        <w:sz w:val="16"/>
        <w:szCs w:val="16"/>
      </w:rPr>
      <w:fldChar w:fldCharType="separate"/>
    </w:r>
    <w:r w:rsidR="00243FCA">
      <w:rPr>
        <w:noProof/>
        <w:sz w:val="16"/>
        <w:szCs w:val="16"/>
      </w:rPr>
      <w:t>2</w:t>
    </w:r>
    <w:r w:rsidRPr="007D61B3">
      <w:rPr>
        <w:sz w:val="16"/>
        <w:szCs w:val="16"/>
      </w:rPr>
      <w:fldChar w:fldCharType="end"/>
    </w:r>
    <w:r w:rsidRPr="007D61B3">
      <w:rPr>
        <w:rFonts w:eastAsia="Times New Roman"/>
        <w:color w:val="auto"/>
        <w:sz w:val="16"/>
        <w:szCs w:val="16"/>
        <w:lang w:eastAsia="en-US"/>
      </w:rPr>
      <w:t xml:space="preserve"> </w:t>
    </w:r>
  </w:p>
  <w:p w14:paraId="4EC9FEF2" w14:textId="64A4A1F0" w:rsidR="001C1C21" w:rsidRPr="001C1C21" w:rsidRDefault="001312BB" w:rsidP="001C1C21">
    <w:pPr>
      <w:tabs>
        <w:tab w:val="center" w:pos="4320"/>
        <w:tab w:val="right" w:pos="8640"/>
      </w:tabs>
      <w:spacing w:after="0" w:line="240" w:lineRule="auto"/>
      <w:jc w:val="right"/>
      <w:rPr>
        <w:rFonts w:eastAsia="Times New Roman"/>
        <w:color w:val="auto"/>
        <w:sz w:val="16"/>
        <w:szCs w:val="24"/>
        <w:lang w:eastAsia="en-US"/>
      </w:rPr>
    </w:pPr>
    <w:r w:rsidRPr="001C1C21">
      <w:rPr>
        <w:rFonts w:eastAsia="Times New Roman"/>
        <w:color w:val="auto"/>
        <w:sz w:val="16"/>
        <w:szCs w:val="24"/>
        <w:lang w:eastAsia="en-US"/>
      </w:rPr>
      <w:t>February 2025</w:t>
    </w:r>
  </w:p>
  <w:p w14:paraId="364659F0" w14:textId="77777777" w:rsidR="001C1C21" w:rsidRPr="001C1C21" w:rsidRDefault="001312BB" w:rsidP="001C1C21">
    <w:pPr>
      <w:tabs>
        <w:tab w:val="center" w:pos="4320"/>
        <w:tab w:val="right" w:pos="8640"/>
      </w:tabs>
      <w:spacing w:after="0" w:line="240" w:lineRule="auto"/>
      <w:jc w:val="right"/>
      <w:rPr>
        <w:rFonts w:eastAsia="Times New Roman"/>
        <w:color w:val="auto"/>
        <w:sz w:val="16"/>
        <w:szCs w:val="24"/>
        <w:lang w:eastAsia="en-US"/>
      </w:rPr>
    </w:pPr>
    <w:r w:rsidRPr="001C1C21">
      <w:rPr>
        <w:rFonts w:eastAsia="Times New Roman"/>
        <w:color w:val="auto"/>
        <w:sz w:val="16"/>
        <w:szCs w:val="24"/>
        <w:lang w:eastAsia="en-US"/>
      </w:rPr>
      <w:t>Clarkson Wright &amp; Jakes Ltd</w:t>
    </w:r>
  </w:p>
  <w:p w14:paraId="0C05C8FB" w14:textId="43F525BA" w:rsidR="00805F2C" w:rsidRDefault="00805F2C" w:rsidP="001C1C21">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529A" w14:textId="77777777" w:rsidR="007D61B3" w:rsidRDefault="007D6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7A196" w14:textId="77777777" w:rsidR="00E84050" w:rsidRDefault="00E84050">
      <w:pPr>
        <w:spacing w:after="0" w:line="240" w:lineRule="auto"/>
      </w:pPr>
      <w:r>
        <w:separator/>
      </w:r>
    </w:p>
  </w:footnote>
  <w:footnote w:type="continuationSeparator" w:id="0">
    <w:p w14:paraId="74E28930" w14:textId="77777777" w:rsidR="00E84050" w:rsidRDefault="00E84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939EA" w14:textId="77777777" w:rsidR="007D61B3" w:rsidRDefault="007D6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5F20" w14:textId="77777777" w:rsidR="007D61B3" w:rsidRDefault="007D6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45FB" w14:textId="77777777" w:rsidR="007D61B3" w:rsidRDefault="007D6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262851CC">
      <w:start w:val="1"/>
      <w:numFmt w:val="bullet"/>
      <w:pStyle w:val="DefinedTermBullet"/>
      <w:lvlText w:val=""/>
      <w:lvlJc w:val="left"/>
      <w:pPr>
        <w:ind w:left="1440" w:hanging="360"/>
      </w:pPr>
      <w:rPr>
        <w:rFonts w:ascii="Symbol" w:hAnsi="Symbol" w:hint="default"/>
        <w:color w:val="000000"/>
      </w:rPr>
    </w:lvl>
    <w:lvl w:ilvl="1" w:tplc="79925436" w:tentative="1">
      <w:start w:val="1"/>
      <w:numFmt w:val="bullet"/>
      <w:lvlText w:val="o"/>
      <w:lvlJc w:val="left"/>
      <w:pPr>
        <w:ind w:left="2160" w:hanging="360"/>
      </w:pPr>
      <w:rPr>
        <w:rFonts w:ascii="Courier New" w:hAnsi="Courier New" w:cs="Courier New" w:hint="default"/>
      </w:rPr>
    </w:lvl>
    <w:lvl w:ilvl="2" w:tplc="20EEB25C" w:tentative="1">
      <w:start w:val="1"/>
      <w:numFmt w:val="bullet"/>
      <w:lvlText w:val=""/>
      <w:lvlJc w:val="left"/>
      <w:pPr>
        <w:ind w:left="2880" w:hanging="360"/>
      </w:pPr>
      <w:rPr>
        <w:rFonts w:ascii="Wingdings" w:hAnsi="Wingdings" w:hint="default"/>
      </w:rPr>
    </w:lvl>
    <w:lvl w:ilvl="3" w:tplc="ECBA435A" w:tentative="1">
      <w:start w:val="1"/>
      <w:numFmt w:val="bullet"/>
      <w:lvlText w:val=""/>
      <w:lvlJc w:val="left"/>
      <w:pPr>
        <w:ind w:left="3600" w:hanging="360"/>
      </w:pPr>
      <w:rPr>
        <w:rFonts w:ascii="Symbol" w:hAnsi="Symbol" w:hint="default"/>
      </w:rPr>
    </w:lvl>
    <w:lvl w:ilvl="4" w:tplc="59E0413C" w:tentative="1">
      <w:start w:val="1"/>
      <w:numFmt w:val="bullet"/>
      <w:lvlText w:val="o"/>
      <w:lvlJc w:val="left"/>
      <w:pPr>
        <w:ind w:left="4320" w:hanging="360"/>
      </w:pPr>
      <w:rPr>
        <w:rFonts w:ascii="Courier New" w:hAnsi="Courier New" w:cs="Courier New" w:hint="default"/>
      </w:rPr>
    </w:lvl>
    <w:lvl w:ilvl="5" w:tplc="10E0BD1E" w:tentative="1">
      <w:start w:val="1"/>
      <w:numFmt w:val="bullet"/>
      <w:lvlText w:val=""/>
      <w:lvlJc w:val="left"/>
      <w:pPr>
        <w:ind w:left="5040" w:hanging="360"/>
      </w:pPr>
      <w:rPr>
        <w:rFonts w:ascii="Wingdings" w:hAnsi="Wingdings" w:hint="default"/>
      </w:rPr>
    </w:lvl>
    <w:lvl w:ilvl="6" w:tplc="9E78F324" w:tentative="1">
      <w:start w:val="1"/>
      <w:numFmt w:val="bullet"/>
      <w:lvlText w:val=""/>
      <w:lvlJc w:val="left"/>
      <w:pPr>
        <w:ind w:left="5760" w:hanging="360"/>
      </w:pPr>
      <w:rPr>
        <w:rFonts w:ascii="Symbol" w:hAnsi="Symbol" w:hint="default"/>
      </w:rPr>
    </w:lvl>
    <w:lvl w:ilvl="7" w:tplc="602CDE4A" w:tentative="1">
      <w:start w:val="1"/>
      <w:numFmt w:val="bullet"/>
      <w:lvlText w:val="o"/>
      <w:lvlJc w:val="left"/>
      <w:pPr>
        <w:ind w:left="6480" w:hanging="360"/>
      </w:pPr>
      <w:rPr>
        <w:rFonts w:ascii="Courier New" w:hAnsi="Courier New" w:cs="Courier New" w:hint="default"/>
      </w:rPr>
    </w:lvl>
    <w:lvl w:ilvl="8" w:tplc="4B6249C4"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845E69A2">
      <w:start w:val="1"/>
      <w:numFmt w:val="lowerLetter"/>
      <w:lvlText w:val="%1)"/>
      <w:lvlJc w:val="left"/>
      <w:pPr>
        <w:ind w:left="1714" w:hanging="360"/>
      </w:pPr>
      <w:rPr>
        <w:color w:val="000000"/>
      </w:rPr>
    </w:lvl>
    <w:lvl w:ilvl="1" w:tplc="EF4028A8" w:tentative="1">
      <w:start w:val="1"/>
      <w:numFmt w:val="lowerLetter"/>
      <w:lvlText w:val="%2."/>
      <w:lvlJc w:val="left"/>
      <w:pPr>
        <w:ind w:left="2434" w:hanging="360"/>
      </w:pPr>
    </w:lvl>
    <w:lvl w:ilvl="2" w:tplc="1ED641C6" w:tentative="1">
      <w:start w:val="1"/>
      <w:numFmt w:val="lowerRoman"/>
      <w:lvlText w:val="%3."/>
      <w:lvlJc w:val="right"/>
      <w:pPr>
        <w:ind w:left="3154" w:hanging="180"/>
      </w:pPr>
    </w:lvl>
    <w:lvl w:ilvl="3" w:tplc="945069DA" w:tentative="1">
      <w:start w:val="1"/>
      <w:numFmt w:val="decimal"/>
      <w:lvlText w:val="%4."/>
      <w:lvlJc w:val="left"/>
      <w:pPr>
        <w:ind w:left="3874" w:hanging="360"/>
      </w:pPr>
    </w:lvl>
    <w:lvl w:ilvl="4" w:tplc="4D00583A" w:tentative="1">
      <w:start w:val="1"/>
      <w:numFmt w:val="lowerLetter"/>
      <w:lvlText w:val="%5."/>
      <w:lvlJc w:val="left"/>
      <w:pPr>
        <w:ind w:left="4594" w:hanging="360"/>
      </w:pPr>
    </w:lvl>
    <w:lvl w:ilvl="5" w:tplc="135880D6" w:tentative="1">
      <w:start w:val="1"/>
      <w:numFmt w:val="lowerRoman"/>
      <w:lvlText w:val="%6."/>
      <w:lvlJc w:val="right"/>
      <w:pPr>
        <w:ind w:left="5314" w:hanging="180"/>
      </w:pPr>
    </w:lvl>
    <w:lvl w:ilvl="6" w:tplc="27DC8994" w:tentative="1">
      <w:start w:val="1"/>
      <w:numFmt w:val="decimal"/>
      <w:lvlText w:val="%7."/>
      <w:lvlJc w:val="left"/>
      <w:pPr>
        <w:ind w:left="6034" w:hanging="360"/>
      </w:pPr>
    </w:lvl>
    <w:lvl w:ilvl="7" w:tplc="6554A918" w:tentative="1">
      <w:start w:val="1"/>
      <w:numFmt w:val="lowerLetter"/>
      <w:lvlText w:val="%8."/>
      <w:lvlJc w:val="left"/>
      <w:pPr>
        <w:ind w:left="6754" w:hanging="360"/>
      </w:pPr>
    </w:lvl>
    <w:lvl w:ilvl="8" w:tplc="B2F00E16"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0D3E59A8">
      <w:start w:val="1"/>
      <w:numFmt w:val="decimal"/>
      <w:lvlText w:val="Schedule %1"/>
      <w:lvlJc w:val="left"/>
      <w:pPr>
        <w:ind w:left="720" w:hanging="360"/>
      </w:pPr>
      <w:rPr>
        <w:rFonts w:hint="default"/>
        <w:color w:val="000000"/>
      </w:rPr>
    </w:lvl>
    <w:lvl w:ilvl="1" w:tplc="1D4E8316" w:tentative="1">
      <w:start w:val="1"/>
      <w:numFmt w:val="lowerLetter"/>
      <w:lvlText w:val="%2."/>
      <w:lvlJc w:val="left"/>
      <w:pPr>
        <w:ind w:left="1440" w:hanging="360"/>
      </w:pPr>
    </w:lvl>
    <w:lvl w:ilvl="2" w:tplc="4B741896" w:tentative="1">
      <w:start w:val="1"/>
      <w:numFmt w:val="lowerRoman"/>
      <w:lvlText w:val="%3."/>
      <w:lvlJc w:val="right"/>
      <w:pPr>
        <w:ind w:left="2160" w:hanging="180"/>
      </w:pPr>
    </w:lvl>
    <w:lvl w:ilvl="3" w:tplc="7BEED8AA" w:tentative="1">
      <w:start w:val="1"/>
      <w:numFmt w:val="decimal"/>
      <w:lvlText w:val="%4."/>
      <w:lvlJc w:val="left"/>
      <w:pPr>
        <w:ind w:left="2880" w:hanging="360"/>
      </w:pPr>
    </w:lvl>
    <w:lvl w:ilvl="4" w:tplc="AE7C5CEA" w:tentative="1">
      <w:start w:val="1"/>
      <w:numFmt w:val="lowerLetter"/>
      <w:lvlText w:val="%5."/>
      <w:lvlJc w:val="left"/>
      <w:pPr>
        <w:ind w:left="3600" w:hanging="360"/>
      </w:pPr>
    </w:lvl>
    <w:lvl w:ilvl="5" w:tplc="DF00B2A6" w:tentative="1">
      <w:start w:val="1"/>
      <w:numFmt w:val="lowerRoman"/>
      <w:lvlText w:val="%6."/>
      <w:lvlJc w:val="right"/>
      <w:pPr>
        <w:ind w:left="4320" w:hanging="180"/>
      </w:pPr>
    </w:lvl>
    <w:lvl w:ilvl="6" w:tplc="28E2C0DA" w:tentative="1">
      <w:start w:val="1"/>
      <w:numFmt w:val="decimal"/>
      <w:lvlText w:val="%7."/>
      <w:lvlJc w:val="left"/>
      <w:pPr>
        <w:ind w:left="5040" w:hanging="360"/>
      </w:pPr>
    </w:lvl>
    <w:lvl w:ilvl="7" w:tplc="DEE69D26" w:tentative="1">
      <w:start w:val="1"/>
      <w:numFmt w:val="lowerLetter"/>
      <w:lvlText w:val="%8."/>
      <w:lvlJc w:val="left"/>
      <w:pPr>
        <w:ind w:left="5760" w:hanging="360"/>
      </w:pPr>
    </w:lvl>
    <w:lvl w:ilvl="8" w:tplc="3C96AA78" w:tentative="1">
      <w:start w:val="1"/>
      <w:numFmt w:val="lowerRoman"/>
      <w:lvlText w:val="%9."/>
      <w:lvlJc w:val="right"/>
      <w:pPr>
        <w:ind w:left="6480" w:hanging="180"/>
      </w:pPr>
    </w:lvl>
  </w:abstractNum>
  <w:abstractNum w:abstractNumId="16" w15:restartNumberingAfterBreak="0">
    <w:nsid w:val="1AFB4C60"/>
    <w:multiLevelType w:val="hybridMultilevel"/>
    <w:tmpl w:val="64F0EB3E"/>
    <w:lvl w:ilvl="0" w:tplc="AB6A8B2C">
      <w:start w:val="1"/>
      <w:numFmt w:val="decimal"/>
      <w:lvlText w:val="%1."/>
      <w:lvlJc w:val="left"/>
      <w:pPr>
        <w:ind w:left="720" w:hanging="360"/>
      </w:pPr>
      <w:rPr>
        <w:rFonts w:hint="default"/>
        <w:color w:val="000000"/>
      </w:rPr>
    </w:lvl>
    <w:lvl w:ilvl="1" w:tplc="81D0A2D6" w:tentative="1">
      <w:start w:val="1"/>
      <w:numFmt w:val="lowerLetter"/>
      <w:lvlText w:val="%2."/>
      <w:lvlJc w:val="left"/>
      <w:pPr>
        <w:ind w:left="1440" w:hanging="360"/>
      </w:pPr>
    </w:lvl>
    <w:lvl w:ilvl="2" w:tplc="645A68F8" w:tentative="1">
      <w:start w:val="1"/>
      <w:numFmt w:val="lowerRoman"/>
      <w:lvlText w:val="%3."/>
      <w:lvlJc w:val="right"/>
      <w:pPr>
        <w:ind w:left="2160" w:hanging="180"/>
      </w:pPr>
    </w:lvl>
    <w:lvl w:ilvl="3" w:tplc="7564E4D6" w:tentative="1">
      <w:start w:val="1"/>
      <w:numFmt w:val="decimal"/>
      <w:lvlText w:val="%4."/>
      <w:lvlJc w:val="left"/>
      <w:pPr>
        <w:ind w:left="2880" w:hanging="360"/>
      </w:pPr>
    </w:lvl>
    <w:lvl w:ilvl="4" w:tplc="9D9E2F8E" w:tentative="1">
      <w:start w:val="1"/>
      <w:numFmt w:val="lowerLetter"/>
      <w:lvlText w:val="%5."/>
      <w:lvlJc w:val="left"/>
      <w:pPr>
        <w:ind w:left="3600" w:hanging="360"/>
      </w:pPr>
    </w:lvl>
    <w:lvl w:ilvl="5" w:tplc="E4CC0F82" w:tentative="1">
      <w:start w:val="1"/>
      <w:numFmt w:val="lowerRoman"/>
      <w:lvlText w:val="%6."/>
      <w:lvlJc w:val="right"/>
      <w:pPr>
        <w:ind w:left="4320" w:hanging="180"/>
      </w:pPr>
    </w:lvl>
    <w:lvl w:ilvl="6" w:tplc="50B6E294" w:tentative="1">
      <w:start w:val="1"/>
      <w:numFmt w:val="decimal"/>
      <w:lvlText w:val="%7."/>
      <w:lvlJc w:val="left"/>
      <w:pPr>
        <w:ind w:left="5040" w:hanging="360"/>
      </w:pPr>
    </w:lvl>
    <w:lvl w:ilvl="7" w:tplc="F40E73D4" w:tentative="1">
      <w:start w:val="1"/>
      <w:numFmt w:val="lowerLetter"/>
      <w:lvlText w:val="%8."/>
      <w:lvlJc w:val="left"/>
      <w:pPr>
        <w:ind w:left="5760" w:hanging="360"/>
      </w:pPr>
    </w:lvl>
    <w:lvl w:ilvl="8" w:tplc="0442ABB6" w:tentative="1">
      <w:start w:val="1"/>
      <w:numFmt w:val="lowerRoman"/>
      <w:lvlText w:val="%9."/>
      <w:lvlJc w:val="right"/>
      <w:pPr>
        <w:ind w:left="6480" w:hanging="180"/>
      </w:pPr>
    </w:lvl>
  </w:abstractNum>
  <w:abstractNum w:abstractNumId="17" w15:restartNumberingAfterBreak="0">
    <w:nsid w:val="20E82F3A"/>
    <w:multiLevelType w:val="hybridMultilevel"/>
    <w:tmpl w:val="1DF80854"/>
    <w:lvl w:ilvl="0" w:tplc="382ECCE2">
      <w:start w:val="1"/>
      <w:numFmt w:val="decimal"/>
      <w:pStyle w:val="ScheduleHeading-Single"/>
      <w:lvlText w:val="Schedule"/>
      <w:lvlJc w:val="left"/>
      <w:pPr>
        <w:tabs>
          <w:tab w:val="num" w:pos="720"/>
        </w:tabs>
        <w:ind w:left="720" w:hanging="720"/>
      </w:pPr>
      <w:rPr>
        <w:color w:val="000000"/>
      </w:rPr>
    </w:lvl>
    <w:lvl w:ilvl="1" w:tplc="95987152" w:tentative="1">
      <w:start w:val="1"/>
      <w:numFmt w:val="lowerLetter"/>
      <w:lvlText w:val="%2."/>
      <w:lvlJc w:val="left"/>
      <w:pPr>
        <w:tabs>
          <w:tab w:val="num" w:pos="1440"/>
        </w:tabs>
        <w:ind w:left="1440" w:hanging="360"/>
      </w:pPr>
    </w:lvl>
    <w:lvl w:ilvl="2" w:tplc="E560220E" w:tentative="1">
      <w:start w:val="1"/>
      <w:numFmt w:val="lowerRoman"/>
      <w:lvlText w:val="%3."/>
      <w:lvlJc w:val="right"/>
      <w:pPr>
        <w:tabs>
          <w:tab w:val="num" w:pos="2160"/>
        </w:tabs>
        <w:ind w:left="2160" w:hanging="180"/>
      </w:pPr>
    </w:lvl>
    <w:lvl w:ilvl="3" w:tplc="B36EF37A" w:tentative="1">
      <w:start w:val="1"/>
      <w:numFmt w:val="decimal"/>
      <w:lvlText w:val="%4."/>
      <w:lvlJc w:val="left"/>
      <w:pPr>
        <w:tabs>
          <w:tab w:val="num" w:pos="2880"/>
        </w:tabs>
        <w:ind w:left="2880" w:hanging="360"/>
      </w:pPr>
    </w:lvl>
    <w:lvl w:ilvl="4" w:tplc="26C48C0A" w:tentative="1">
      <w:start w:val="1"/>
      <w:numFmt w:val="lowerLetter"/>
      <w:lvlText w:val="%5."/>
      <w:lvlJc w:val="left"/>
      <w:pPr>
        <w:tabs>
          <w:tab w:val="num" w:pos="3600"/>
        </w:tabs>
        <w:ind w:left="3600" w:hanging="360"/>
      </w:pPr>
    </w:lvl>
    <w:lvl w:ilvl="5" w:tplc="F516D2BE" w:tentative="1">
      <w:start w:val="1"/>
      <w:numFmt w:val="lowerRoman"/>
      <w:lvlText w:val="%6."/>
      <w:lvlJc w:val="right"/>
      <w:pPr>
        <w:tabs>
          <w:tab w:val="num" w:pos="4320"/>
        </w:tabs>
        <w:ind w:left="4320" w:hanging="180"/>
      </w:pPr>
    </w:lvl>
    <w:lvl w:ilvl="6" w:tplc="430CB3D2" w:tentative="1">
      <w:start w:val="1"/>
      <w:numFmt w:val="decimal"/>
      <w:lvlText w:val="%7."/>
      <w:lvlJc w:val="left"/>
      <w:pPr>
        <w:tabs>
          <w:tab w:val="num" w:pos="5040"/>
        </w:tabs>
        <w:ind w:left="5040" w:hanging="360"/>
      </w:pPr>
    </w:lvl>
    <w:lvl w:ilvl="7" w:tplc="2594296E" w:tentative="1">
      <w:start w:val="1"/>
      <w:numFmt w:val="lowerLetter"/>
      <w:lvlText w:val="%8."/>
      <w:lvlJc w:val="left"/>
      <w:pPr>
        <w:tabs>
          <w:tab w:val="num" w:pos="5760"/>
        </w:tabs>
        <w:ind w:left="5760" w:hanging="360"/>
      </w:pPr>
    </w:lvl>
    <w:lvl w:ilvl="8" w:tplc="B71C4A58" w:tentative="1">
      <w:start w:val="1"/>
      <w:numFmt w:val="lowerRoman"/>
      <w:lvlText w:val="%9."/>
      <w:lvlJc w:val="right"/>
      <w:pPr>
        <w:tabs>
          <w:tab w:val="num" w:pos="6480"/>
        </w:tabs>
        <w:ind w:left="6480" w:hanging="180"/>
      </w:pPr>
    </w:lvl>
  </w:abstractNum>
  <w:abstractNum w:abstractNumId="18"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9" w15:restartNumberingAfterBreak="0">
    <w:nsid w:val="23F230AE"/>
    <w:multiLevelType w:val="hybridMultilevel"/>
    <w:tmpl w:val="DC3EE75A"/>
    <w:lvl w:ilvl="0" w:tplc="1E24986E">
      <w:start w:val="1"/>
      <w:numFmt w:val="decimal"/>
      <w:lvlText w:val="Part %1"/>
      <w:lvlJc w:val="left"/>
      <w:pPr>
        <w:ind w:left="720" w:hanging="360"/>
      </w:pPr>
      <w:rPr>
        <w:rFonts w:hint="default"/>
        <w:b/>
        <w:i w:val="0"/>
        <w:color w:val="000000"/>
      </w:rPr>
    </w:lvl>
    <w:lvl w:ilvl="1" w:tplc="63C61762" w:tentative="1">
      <w:start w:val="1"/>
      <w:numFmt w:val="lowerLetter"/>
      <w:lvlText w:val="%2."/>
      <w:lvlJc w:val="left"/>
      <w:pPr>
        <w:ind w:left="1440" w:hanging="360"/>
      </w:pPr>
    </w:lvl>
    <w:lvl w:ilvl="2" w:tplc="91920746" w:tentative="1">
      <w:start w:val="1"/>
      <w:numFmt w:val="lowerRoman"/>
      <w:lvlText w:val="%3."/>
      <w:lvlJc w:val="right"/>
      <w:pPr>
        <w:ind w:left="2160" w:hanging="180"/>
      </w:pPr>
    </w:lvl>
    <w:lvl w:ilvl="3" w:tplc="4DE249CA" w:tentative="1">
      <w:start w:val="1"/>
      <w:numFmt w:val="decimal"/>
      <w:lvlText w:val="%4."/>
      <w:lvlJc w:val="left"/>
      <w:pPr>
        <w:ind w:left="2880" w:hanging="360"/>
      </w:pPr>
    </w:lvl>
    <w:lvl w:ilvl="4" w:tplc="170C97E2" w:tentative="1">
      <w:start w:val="1"/>
      <w:numFmt w:val="lowerLetter"/>
      <w:lvlText w:val="%5."/>
      <w:lvlJc w:val="left"/>
      <w:pPr>
        <w:ind w:left="3600" w:hanging="360"/>
      </w:pPr>
    </w:lvl>
    <w:lvl w:ilvl="5" w:tplc="3BDA6EA4" w:tentative="1">
      <w:start w:val="1"/>
      <w:numFmt w:val="lowerRoman"/>
      <w:lvlText w:val="%6."/>
      <w:lvlJc w:val="right"/>
      <w:pPr>
        <w:ind w:left="4320" w:hanging="180"/>
      </w:pPr>
    </w:lvl>
    <w:lvl w:ilvl="6" w:tplc="24926A9E" w:tentative="1">
      <w:start w:val="1"/>
      <w:numFmt w:val="decimal"/>
      <w:lvlText w:val="%7."/>
      <w:lvlJc w:val="left"/>
      <w:pPr>
        <w:ind w:left="5040" w:hanging="360"/>
      </w:pPr>
    </w:lvl>
    <w:lvl w:ilvl="7" w:tplc="902EB2FA" w:tentative="1">
      <w:start w:val="1"/>
      <w:numFmt w:val="lowerLetter"/>
      <w:lvlText w:val="%8."/>
      <w:lvlJc w:val="left"/>
      <w:pPr>
        <w:ind w:left="5760" w:hanging="360"/>
      </w:pPr>
    </w:lvl>
    <w:lvl w:ilvl="8" w:tplc="CA248398" w:tentative="1">
      <w:start w:val="1"/>
      <w:numFmt w:val="lowerRoman"/>
      <w:lvlText w:val="%9."/>
      <w:lvlJc w:val="right"/>
      <w:pPr>
        <w:ind w:left="6480" w:hanging="180"/>
      </w:pPr>
    </w:lvl>
  </w:abstractNum>
  <w:abstractNum w:abstractNumId="20" w15:restartNumberingAfterBreak="0">
    <w:nsid w:val="254C13AC"/>
    <w:multiLevelType w:val="hybridMultilevel"/>
    <w:tmpl w:val="3CF287C8"/>
    <w:lvl w:ilvl="0" w:tplc="735C0C8E">
      <w:start w:val="1"/>
      <w:numFmt w:val="bullet"/>
      <w:lvlText w:val=""/>
      <w:lvlJc w:val="left"/>
      <w:pPr>
        <w:tabs>
          <w:tab w:val="num" w:pos="720"/>
        </w:tabs>
        <w:ind w:left="720" w:hanging="432"/>
      </w:pPr>
      <w:rPr>
        <w:rFonts w:ascii="Symbol" w:hAnsi="Symbol" w:hint="default"/>
        <w:color w:val="000000"/>
      </w:rPr>
    </w:lvl>
    <w:lvl w:ilvl="1" w:tplc="1FD214EC">
      <w:start w:val="1"/>
      <w:numFmt w:val="bullet"/>
      <w:lvlText w:val="o"/>
      <w:lvlJc w:val="left"/>
      <w:pPr>
        <w:ind w:left="1800" w:hanging="360"/>
      </w:pPr>
      <w:rPr>
        <w:rFonts w:ascii="Courier New" w:hAnsi="Courier New" w:cs="Courier New" w:hint="default"/>
      </w:rPr>
    </w:lvl>
    <w:lvl w:ilvl="2" w:tplc="F8B6E480">
      <w:start w:val="1"/>
      <w:numFmt w:val="bullet"/>
      <w:lvlText w:val=""/>
      <w:lvlJc w:val="left"/>
      <w:pPr>
        <w:ind w:left="2520" w:hanging="360"/>
      </w:pPr>
      <w:rPr>
        <w:rFonts w:ascii="Wingdings" w:hAnsi="Wingdings" w:hint="default"/>
      </w:rPr>
    </w:lvl>
    <w:lvl w:ilvl="3" w:tplc="A7563ACE">
      <w:start w:val="1"/>
      <w:numFmt w:val="bullet"/>
      <w:lvlText w:val=""/>
      <w:lvlJc w:val="left"/>
      <w:pPr>
        <w:ind w:left="3240" w:hanging="360"/>
      </w:pPr>
      <w:rPr>
        <w:rFonts w:ascii="Symbol" w:hAnsi="Symbol" w:hint="default"/>
      </w:rPr>
    </w:lvl>
    <w:lvl w:ilvl="4" w:tplc="6F1A92CA">
      <w:start w:val="1"/>
      <w:numFmt w:val="bullet"/>
      <w:lvlText w:val="o"/>
      <w:lvlJc w:val="left"/>
      <w:pPr>
        <w:ind w:left="3960" w:hanging="360"/>
      </w:pPr>
      <w:rPr>
        <w:rFonts w:ascii="Courier New" w:hAnsi="Courier New" w:cs="Courier New" w:hint="default"/>
      </w:rPr>
    </w:lvl>
    <w:lvl w:ilvl="5" w:tplc="DDFEEDB0">
      <w:start w:val="1"/>
      <w:numFmt w:val="bullet"/>
      <w:lvlText w:val=""/>
      <w:lvlJc w:val="left"/>
      <w:pPr>
        <w:ind w:left="4680" w:hanging="360"/>
      </w:pPr>
      <w:rPr>
        <w:rFonts w:ascii="Wingdings" w:hAnsi="Wingdings" w:hint="default"/>
      </w:rPr>
    </w:lvl>
    <w:lvl w:ilvl="6" w:tplc="3A4CD336">
      <w:start w:val="1"/>
      <w:numFmt w:val="bullet"/>
      <w:lvlText w:val=""/>
      <w:lvlJc w:val="left"/>
      <w:pPr>
        <w:ind w:left="5400" w:hanging="360"/>
      </w:pPr>
      <w:rPr>
        <w:rFonts w:ascii="Symbol" w:hAnsi="Symbol" w:hint="default"/>
      </w:rPr>
    </w:lvl>
    <w:lvl w:ilvl="7" w:tplc="70140850">
      <w:start w:val="1"/>
      <w:numFmt w:val="bullet"/>
      <w:lvlText w:val="o"/>
      <w:lvlJc w:val="left"/>
      <w:pPr>
        <w:ind w:left="6120" w:hanging="360"/>
      </w:pPr>
      <w:rPr>
        <w:rFonts w:ascii="Courier New" w:hAnsi="Courier New" w:cs="Courier New" w:hint="default"/>
      </w:rPr>
    </w:lvl>
    <w:lvl w:ilvl="8" w:tplc="2D3E193A">
      <w:start w:val="1"/>
      <w:numFmt w:val="bullet"/>
      <w:lvlText w:val=""/>
      <w:lvlJc w:val="left"/>
      <w:pPr>
        <w:ind w:left="6840" w:hanging="360"/>
      </w:pPr>
      <w:rPr>
        <w:rFonts w:ascii="Wingdings" w:hAnsi="Wingdings" w:hint="default"/>
      </w:rPr>
    </w:lvl>
  </w:abstractNum>
  <w:abstractNum w:abstractNumId="21" w15:restartNumberingAfterBreak="0">
    <w:nsid w:val="25B00E4C"/>
    <w:multiLevelType w:val="hybridMultilevel"/>
    <w:tmpl w:val="97C4AA26"/>
    <w:lvl w:ilvl="0" w:tplc="CC0A434E">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5DFADC7A" w:tentative="1">
      <w:start w:val="1"/>
      <w:numFmt w:val="lowerLetter"/>
      <w:lvlText w:val="%2."/>
      <w:lvlJc w:val="left"/>
      <w:pPr>
        <w:ind w:left="1440" w:hanging="360"/>
      </w:pPr>
    </w:lvl>
    <w:lvl w:ilvl="2" w:tplc="D69CA472" w:tentative="1">
      <w:start w:val="1"/>
      <w:numFmt w:val="lowerRoman"/>
      <w:lvlText w:val="%3."/>
      <w:lvlJc w:val="right"/>
      <w:pPr>
        <w:ind w:left="2160" w:hanging="180"/>
      </w:pPr>
    </w:lvl>
    <w:lvl w:ilvl="3" w:tplc="21B80CCC" w:tentative="1">
      <w:start w:val="1"/>
      <w:numFmt w:val="decimal"/>
      <w:lvlText w:val="%4."/>
      <w:lvlJc w:val="left"/>
      <w:pPr>
        <w:ind w:left="2880" w:hanging="360"/>
      </w:pPr>
    </w:lvl>
    <w:lvl w:ilvl="4" w:tplc="6BEA5216" w:tentative="1">
      <w:start w:val="1"/>
      <w:numFmt w:val="lowerLetter"/>
      <w:lvlText w:val="%5."/>
      <w:lvlJc w:val="left"/>
      <w:pPr>
        <w:ind w:left="3600" w:hanging="360"/>
      </w:pPr>
    </w:lvl>
    <w:lvl w:ilvl="5" w:tplc="A744763E" w:tentative="1">
      <w:start w:val="1"/>
      <w:numFmt w:val="lowerRoman"/>
      <w:lvlText w:val="%6."/>
      <w:lvlJc w:val="right"/>
      <w:pPr>
        <w:ind w:left="4320" w:hanging="180"/>
      </w:pPr>
    </w:lvl>
    <w:lvl w:ilvl="6" w:tplc="841002FA" w:tentative="1">
      <w:start w:val="1"/>
      <w:numFmt w:val="decimal"/>
      <w:lvlText w:val="%7."/>
      <w:lvlJc w:val="left"/>
      <w:pPr>
        <w:ind w:left="5040" w:hanging="360"/>
      </w:pPr>
    </w:lvl>
    <w:lvl w:ilvl="7" w:tplc="7E501FB8" w:tentative="1">
      <w:start w:val="1"/>
      <w:numFmt w:val="lowerLetter"/>
      <w:lvlText w:val="%8."/>
      <w:lvlJc w:val="left"/>
      <w:pPr>
        <w:ind w:left="5760" w:hanging="360"/>
      </w:pPr>
    </w:lvl>
    <w:lvl w:ilvl="8" w:tplc="6186B38C" w:tentative="1">
      <w:start w:val="1"/>
      <w:numFmt w:val="lowerRoman"/>
      <w:lvlText w:val="%9."/>
      <w:lvlJc w:val="right"/>
      <w:pPr>
        <w:ind w:left="6480" w:hanging="180"/>
      </w:pPr>
    </w:lvl>
  </w:abstractNum>
  <w:abstractNum w:abstractNumId="22" w15:restartNumberingAfterBreak="0">
    <w:nsid w:val="29C94F29"/>
    <w:multiLevelType w:val="hybridMultilevel"/>
    <w:tmpl w:val="4CBC2A34"/>
    <w:lvl w:ilvl="0" w:tplc="F72299D6">
      <w:start w:val="1"/>
      <w:numFmt w:val="decimal"/>
      <w:pStyle w:val="QuestionParagraph"/>
      <w:lvlText w:val="%1."/>
      <w:lvlJc w:val="left"/>
      <w:pPr>
        <w:ind w:left="720" w:hanging="360"/>
      </w:pPr>
      <w:rPr>
        <w:color w:val="000000"/>
      </w:rPr>
    </w:lvl>
    <w:lvl w:ilvl="1" w:tplc="1D603860" w:tentative="1">
      <w:start w:val="1"/>
      <w:numFmt w:val="lowerLetter"/>
      <w:lvlText w:val="%2."/>
      <w:lvlJc w:val="left"/>
      <w:pPr>
        <w:ind w:left="1440" w:hanging="360"/>
      </w:pPr>
    </w:lvl>
    <w:lvl w:ilvl="2" w:tplc="48402312" w:tentative="1">
      <w:start w:val="1"/>
      <w:numFmt w:val="lowerRoman"/>
      <w:lvlText w:val="%3."/>
      <w:lvlJc w:val="right"/>
      <w:pPr>
        <w:ind w:left="2160" w:hanging="180"/>
      </w:pPr>
    </w:lvl>
    <w:lvl w:ilvl="3" w:tplc="EBA24F50" w:tentative="1">
      <w:start w:val="1"/>
      <w:numFmt w:val="decimal"/>
      <w:lvlText w:val="%4."/>
      <w:lvlJc w:val="left"/>
      <w:pPr>
        <w:ind w:left="2880" w:hanging="360"/>
      </w:pPr>
    </w:lvl>
    <w:lvl w:ilvl="4" w:tplc="0D641648" w:tentative="1">
      <w:start w:val="1"/>
      <w:numFmt w:val="lowerLetter"/>
      <w:lvlText w:val="%5."/>
      <w:lvlJc w:val="left"/>
      <w:pPr>
        <w:ind w:left="3600" w:hanging="360"/>
      </w:pPr>
    </w:lvl>
    <w:lvl w:ilvl="5" w:tplc="1EF8663C" w:tentative="1">
      <w:start w:val="1"/>
      <w:numFmt w:val="lowerRoman"/>
      <w:lvlText w:val="%6."/>
      <w:lvlJc w:val="right"/>
      <w:pPr>
        <w:ind w:left="4320" w:hanging="180"/>
      </w:pPr>
    </w:lvl>
    <w:lvl w:ilvl="6" w:tplc="86EA4BAE" w:tentative="1">
      <w:start w:val="1"/>
      <w:numFmt w:val="decimal"/>
      <w:lvlText w:val="%7."/>
      <w:lvlJc w:val="left"/>
      <w:pPr>
        <w:ind w:left="5040" w:hanging="360"/>
      </w:pPr>
    </w:lvl>
    <w:lvl w:ilvl="7" w:tplc="BFC0E412" w:tentative="1">
      <w:start w:val="1"/>
      <w:numFmt w:val="lowerLetter"/>
      <w:lvlText w:val="%8."/>
      <w:lvlJc w:val="left"/>
      <w:pPr>
        <w:ind w:left="5760" w:hanging="360"/>
      </w:pPr>
    </w:lvl>
    <w:lvl w:ilvl="8" w:tplc="18F26ABA" w:tentative="1">
      <w:start w:val="1"/>
      <w:numFmt w:val="lowerRoman"/>
      <w:lvlText w:val="%9."/>
      <w:lvlJc w:val="right"/>
      <w:pPr>
        <w:ind w:left="6480" w:hanging="180"/>
      </w:pPr>
    </w:lvl>
  </w:abstractNum>
  <w:abstractNum w:abstractNumId="23" w15:restartNumberingAfterBreak="0">
    <w:nsid w:val="310416CA"/>
    <w:multiLevelType w:val="hybridMultilevel"/>
    <w:tmpl w:val="072EDEC8"/>
    <w:lvl w:ilvl="0" w:tplc="CF7C6814">
      <w:start w:val="1"/>
      <w:numFmt w:val="bullet"/>
      <w:pStyle w:val="subclause2Bullet2"/>
      <w:lvlText w:val=""/>
      <w:lvlJc w:val="left"/>
      <w:pPr>
        <w:ind w:left="2279" w:hanging="360"/>
      </w:pPr>
      <w:rPr>
        <w:rFonts w:ascii="Symbol" w:hAnsi="Symbol" w:hint="default"/>
        <w:color w:val="000000"/>
      </w:rPr>
    </w:lvl>
    <w:lvl w:ilvl="1" w:tplc="64D0DD30" w:tentative="1">
      <w:start w:val="1"/>
      <w:numFmt w:val="bullet"/>
      <w:lvlText w:val="o"/>
      <w:lvlJc w:val="left"/>
      <w:pPr>
        <w:ind w:left="2999" w:hanging="360"/>
      </w:pPr>
      <w:rPr>
        <w:rFonts w:ascii="Courier New" w:hAnsi="Courier New" w:cs="Courier New" w:hint="default"/>
      </w:rPr>
    </w:lvl>
    <w:lvl w:ilvl="2" w:tplc="1F5EE084" w:tentative="1">
      <w:start w:val="1"/>
      <w:numFmt w:val="bullet"/>
      <w:lvlText w:val=""/>
      <w:lvlJc w:val="left"/>
      <w:pPr>
        <w:ind w:left="3719" w:hanging="360"/>
      </w:pPr>
      <w:rPr>
        <w:rFonts w:ascii="Wingdings" w:hAnsi="Wingdings" w:hint="default"/>
      </w:rPr>
    </w:lvl>
    <w:lvl w:ilvl="3" w:tplc="B95A4822" w:tentative="1">
      <w:start w:val="1"/>
      <w:numFmt w:val="bullet"/>
      <w:lvlText w:val=""/>
      <w:lvlJc w:val="left"/>
      <w:pPr>
        <w:ind w:left="4439" w:hanging="360"/>
      </w:pPr>
      <w:rPr>
        <w:rFonts w:ascii="Symbol" w:hAnsi="Symbol" w:hint="default"/>
      </w:rPr>
    </w:lvl>
    <w:lvl w:ilvl="4" w:tplc="A3B61A84" w:tentative="1">
      <w:start w:val="1"/>
      <w:numFmt w:val="bullet"/>
      <w:lvlText w:val="o"/>
      <w:lvlJc w:val="left"/>
      <w:pPr>
        <w:ind w:left="5159" w:hanging="360"/>
      </w:pPr>
      <w:rPr>
        <w:rFonts w:ascii="Courier New" w:hAnsi="Courier New" w:cs="Courier New" w:hint="default"/>
      </w:rPr>
    </w:lvl>
    <w:lvl w:ilvl="5" w:tplc="812E3A5C" w:tentative="1">
      <w:start w:val="1"/>
      <w:numFmt w:val="bullet"/>
      <w:lvlText w:val=""/>
      <w:lvlJc w:val="left"/>
      <w:pPr>
        <w:ind w:left="5879" w:hanging="360"/>
      </w:pPr>
      <w:rPr>
        <w:rFonts w:ascii="Wingdings" w:hAnsi="Wingdings" w:hint="default"/>
      </w:rPr>
    </w:lvl>
    <w:lvl w:ilvl="6" w:tplc="669AB1DC" w:tentative="1">
      <w:start w:val="1"/>
      <w:numFmt w:val="bullet"/>
      <w:lvlText w:val=""/>
      <w:lvlJc w:val="left"/>
      <w:pPr>
        <w:ind w:left="6599" w:hanging="360"/>
      </w:pPr>
      <w:rPr>
        <w:rFonts w:ascii="Symbol" w:hAnsi="Symbol" w:hint="default"/>
      </w:rPr>
    </w:lvl>
    <w:lvl w:ilvl="7" w:tplc="F7F28288" w:tentative="1">
      <w:start w:val="1"/>
      <w:numFmt w:val="bullet"/>
      <w:lvlText w:val="o"/>
      <w:lvlJc w:val="left"/>
      <w:pPr>
        <w:ind w:left="7319" w:hanging="360"/>
      </w:pPr>
      <w:rPr>
        <w:rFonts w:ascii="Courier New" w:hAnsi="Courier New" w:cs="Courier New" w:hint="default"/>
      </w:rPr>
    </w:lvl>
    <w:lvl w:ilvl="8" w:tplc="244834E8" w:tentative="1">
      <w:start w:val="1"/>
      <w:numFmt w:val="bullet"/>
      <w:lvlText w:val=""/>
      <w:lvlJc w:val="left"/>
      <w:pPr>
        <w:ind w:left="8039" w:hanging="360"/>
      </w:pPr>
      <w:rPr>
        <w:rFonts w:ascii="Wingdings" w:hAnsi="Wingdings" w:hint="default"/>
      </w:rPr>
    </w:lvl>
  </w:abstractNum>
  <w:abstractNum w:abstractNumId="24" w15:restartNumberingAfterBreak="0">
    <w:nsid w:val="31E9741F"/>
    <w:multiLevelType w:val="hybridMultilevel"/>
    <w:tmpl w:val="0CAC7D4E"/>
    <w:lvl w:ilvl="0" w:tplc="02167544">
      <w:start w:val="1"/>
      <w:numFmt w:val="bullet"/>
      <w:pStyle w:val="BulletList2"/>
      <w:lvlText w:val=""/>
      <w:lvlJc w:val="left"/>
      <w:pPr>
        <w:tabs>
          <w:tab w:val="num" w:pos="1077"/>
        </w:tabs>
        <w:ind w:left="1077" w:hanging="357"/>
      </w:pPr>
      <w:rPr>
        <w:rFonts w:ascii="Symbol" w:hAnsi="Symbol" w:hint="default"/>
        <w:color w:val="000000"/>
      </w:rPr>
    </w:lvl>
    <w:lvl w:ilvl="1" w:tplc="36F8246C" w:tentative="1">
      <w:start w:val="1"/>
      <w:numFmt w:val="bullet"/>
      <w:lvlText w:val="o"/>
      <w:lvlJc w:val="left"/>
      <w:pPr>
        <w:tabs>
          <w:tab w:val="num" w:pos="1440"/>
        </w:tabs>
        <w:ind w:left="1440" w:hanging="360"/>
      </w:pPr>
      <w:rPr>
        <w:rFonts w:ascii="Courier New" w:hAnsi="Courier New" w:cs="Courier New" w:hint="default"/>
      </w:rPr>
    </w:lvl>
    <w:lvl w:ilvl="2" w:tplc="98F436DC" w:tentative="1">
      <w:start w:val="1"/>
      <w:numFmt w:val="bullet"/>
      <w:lvlText w:val=""/>
      <w:lvlJc w:val="left"/>
      <w:pPr>
        <w:tabs>
          <w:tab w:val="num" w:pos="2160"/>
        </w:tabs>
        <w:ind w:left="2160" w:hanging="360"/>
      </w:pPr>
      <w:rPr>
        <w:rFonts w:ascii="Wingdings" w:hAnsi="Wingdings" w:hint="default"/>
      </w:rPr>
    </w:lvl>
    <w:lvl w:ilvl="3" w:tplc="F22C4294" w:tentative="1">
      <w:start w:val="1"/>
      <w:numFmt w:val="bullet"/>
      <w:lvlText w:val=""/>
      <w:lvlJc w:val="left"/>
      <w:pPr>
        <w:tabs>
          <w:tab w:val="num" w:pos="2880"/>
        </w:tabs>
        <w:ind w:left="2880" w:hanging="360"/>
      </w:pPr>
      <w:rPr>
        <w:rFonts w:ascii="Symbol" w:hAnsi="Symbol" w:hint="default"/>
      </w:rPr>
    </w:lvl>
    <w:lvl w:ilvl="4" w:tplc="8154E0FA" w:tentative="1">
      <w:start w:val="1"/>
      <w:numFmt w:val="bullet"/>
      <w:lvlText w:val="o"/>
      <w:lvlJc w:val="left"/>
      <w:pPr>
        <w:tabs>
          <w:tab w:val="num" w:pos="3600"/>
        </w:tabs>
        <w:ind w:left="3600" w:hanging="360"/>
      </w:pPr>
      <w:rPr>
        <w:rFonts w:ascii="Courier New" w:hAnsi="Courier New" w:cs="Courier New" w:hint="default"/>
      </w:rPr>
    </w:lvl>
    <w:lvl w:ilvl="5" w:tplc="85BA960A" w:tentative="1">
      <w:start w:val="1"/>
      <w:numFmt w:val="bullet"/>
      <w:lvlText w:val=""/>
      <w:lvlJc w:val="left"/>
      <w:pPr>
        <w:tabs>
          <w:tab w:val="num" w:pos="4320"/>
        </w:tabs>
        <w:ind w:left="4320" w:hanging="360"/>
      </w:pPr>
      <w:rPr>
        <w:rFonts w:ascii="Wingdings" w:hAnsi="Wingdings" w:hint="default"/>
      </w:rPr>
    </w:lvl>
    <w:lvl w:ilvl="6" w:tplc="6BE25DD8" w:tentative="1">
      <w:start w:val="1"/>
      <w:numFmt w:val="bullet"/>
      <w:lvlText w:val=""/>
      <w:lvlJc w:val="left"/>
      <w:pPr>
        <w:tabs>
          <w:tab w:val="num" w:pos="5040"/>
        </w:tabs>
        <w:ind w:left="5040" w:hanging="360"/>
      </w:pPr>
      <w:rPr>
        <w:rFonts w:ascii="Symbol" w:hAnsi="Symbol" w:hint="default"/>
      </w:rPr>
    </w:lvl>
    <w:lvl w:ilvl="7" w:tplc="9F96B054" w:tentative="1">
      <w:start w:val="1"/>
      <w:numFmt w:val="bullet"/>
      <w:lvlText w:val="o"/>
      <w:lvlJc w:val="left"/>
      <w:pPr>
        <w:tabs>
          <w:tab w:val="num" w:pos="5760"/>
        </w:tabs>
        <w:ind w:left="5760" w:hanging="360"/>
      </w:pPr>
      <w:rPr>
        <w:rFonts w:ascii="Courier New" w:hAnsi="Courier New" w:cs="Courier New" w:hint="default"/>
      </w:rPr>
    </w:lvl>
    <w:lvl w:ilvl="8" w:tplc="F32A4E7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CC668D"/>
    <w:multiLevelType w:val="hybridMultilevel"/>
    <w:tmpl w:val="594C4DAE"/>
    <w:lvl w:ilvl="0" w:tplc="83D64BA0">
      <w:start w:val="1"/>
      <w:numFmt w:val="bullet"/>
      <w:pStyle w:val="Bullet4"/>
      <w:lvlText w:val=""/>
      <w:lvlJc w:val="left"/>
      <w:pPr>
        <w:tabs>
          <w:tab w:val="num" w:pos="2676"/>
        </w:tabs>
        <w:ind w:left="2676" w:hanging="357"/>
      </w:pPr>
      <w:rPr>
        <w:rFonts w:ascii="Symbol" w:hAnsi="Symbol" w:hint="default"/>
        <w:color w:val="000000"/>
      </w:rPr>
    </w:lvl>
    <w:lvl w:ilvl="1" w:tplc="B3F2DBC6" w:tentative="1">
      <w:start w:val="1"/>
      <w:numFmt w:val="bullet"/>
      <w:lvlText w:val="o"/>
      <w:lvlJc w:val="left"/>
      <w:pPr>
        <w:tabs>
          <w:tab w:val="num" w:pos="1440"/>
        </w:tabs>
        <w:ind w:left="1440" w:hanging="360"/>
      </w:pPr>
      <w:rPr>
        <w:rFonts w:ascii="Courier New" w:hAnsi="Courier New" w:cs="Courier New" w:hint="default"/>
      </w:rPr>
    </w:lvl>
    <w:lvl w:ilvl="2" w:tplc="F4B2F144" w:tentative="1">
      <w:start w:val="1"/>
      <w:numFmt w:val="bullet"/>
      <w:lvlText w:val=""/>
      <w:lvlJc w:val="left"/>
      <w:pPr>
        <w:tabs>
          <w:tab w:val="num" w:pos="2160"/>
        </w:tabs>
        <w:ind w:left="2160" w:hanging="360"/>
      </w:pPr>
      <w:rPr>
        <w:rFonts w:ascii="Wingdings" w:hAnsi="Wingdings" w:hint="default"/>
      </w:rPr>
    </w:lvl>
    <w:lvl w:ilvl="3" w:tplc="7B74974A" w:tentative="1">
      <w:start w:val="1"/>
      <w:numFmt w:val="bullet"/>
      <w:lvlText w:val=""/>
      <w:lvlJc w:val="left"/>
      <w:pPr>
        <w:tabs>
          <w:tab w:val="num" w:pos="2880"/>
        </w:tabs>
        <w:ind w:left="2880" w:hanging="360"/>
      </w:pPr>
      <w:rPr>
        <w:rFonts w:ascii="Symbol" w:hAnsi="Symbol" w:hint="default"/>
      </w:rPr>
    </w:lvl>
    <w:lvl w:ilvl="4" w:tplc="7CCE8CDA" w:tentative="1">
      <w:start w:val="1"/>
      <w:numFmt w:val="bullet"/>
      <w:lvlText w:val="o"/>
      <w:lvlJc w:val="left"/>
      <w:pPr>
        <w:tabs>
          <w:tab w:val="num" w:pos="3600"/>
        </w:tabs>
        <w:ind w:left="3600" w:hanging="360"/>
      </w:pPr>
      <w:rPr>
        <w:rFonts w:ascii="Courier New" w:hAnsi="Courier New" w:cs="Courier New" w:hint="default"/>
      </w:rPr>
    </w:lvl>
    <w:lvl w:ilvl="5" w:tplc="0492CB48" w:tentative="1">
      <w:start w:val="1"/>
      <w:numFmt w:val="bullet"/>
      <w:lvlText w:val=""/>
      <w:lvlJc w:val="left"/>
      <w:pPr>
        <w:tabs>
          <w:tab w:val="num" w:pos="4320"/>
        </w:tabs>
        <w:ind w:left="4320" w:hanging="360"/>
      </w:pPr>
      <w:rPr>
        <w:rFonts w:ascii="Wingdings" w:hAnsi="Wingdings" w:hint="default"/>
      </w:rPr>
    </w:lvl>
    <w:lvl w:ilvl="6" w:tplc="3560EFC6" w:tentative="1">
      <w:start w:val="1"/>
      <w:numFmt w:val="bullet"/>
      <w:lvlText w:val=""/>
      <w:lvlJc w:val="left"/>
      <w:pPr>
        <w:tabs>
          <w:tab w:val="num" w:pos="5040"/>
        </w:tabs>
        <w:ind w:left="5040" w:hanging="360"/>
      </w:pPr>
      <w:rPr>
        <w:rFonts w:ascii="Symbol" w:hAnsi="Symbol" w:hint="default"/>
      </w:rPr>
    </w:lvl>
    <w:lvl w:ilvl="7" w:tplc="1602CFCA" w:tentative="1">
      <w:start w:val="1"/>
      <w:numFmt w:val="bullet"/>
      <w:lvlText w:val="o"/>
      <w:lvlJc w:val="left"/>
      <w:pPr>
        <w:tabs>
          <w:tab w:val="num" w:pos="5760"/>
        </w:tabs>
        <w:ind w:left="5760" w:hanging="360"/>
      </w:pPr>
      <w:rPr>
        <w:rFonts w:ascii="Courier New" w:hAnsi="Courier New" w:cs="Courier New" w:hint="default"/>
      </w:rPr>
    </w:lvl>
    <w:lvl w:ilvl="8" w:tplc="12C0AA1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7" w15:restartNumberingAfterBreak="0">
    <w:nsid w:val="38130038"/>
    <w:multiLevelType w:val="hybridMultilevel"/>
    <w:tmpl w:val="FF8A0FAE"/>
    <w:lvl w:ilvl="0" w:tplc="EF366F00">
      <w:start w:val="1"/>
      <w:numFmt w:val="bullet"/>
      <w:pStyle w:val="ClauseBullet2"/>
      <w:lvlText w:val=""/>
      <w:lvlJc w:val="left"/>
      <w:pPr>
        <w:ind w:left="1440" w:hanging="360"/>
      </w:pPr>
      <w:rPr>
        <w:rFonts w:ascii="Symbol" w:hAnsi="Symbol" w:hint="default"/>
        <w:color w:val="000000"/>
      </w:rPr>
    </w:lvl>
    <w:lvl w:ilvl="1" w:tplc="BC86EBD2" w:tentative="1">
      <w:start w:val="1"/>
      <w:numFmt w:val="bullet"/>
      <w:lvlText w:val="o"/>
      <w:lvlJc w:val="left"/>
      <w:pPr>
        <w:ind w:left="2160" w:hanging="360"/>
      </w:pPr>
      <w:rPr>
        <w:rFonts w:ascii="Courier New" w:hAnsi="Courier New" w:cs="Courier New" w:hint="default"/>
      </w:rPr>
    </w:lvl>
    <w:lvl w:ilvl="2" w:tplc="6958C18E" w:tentative="1">
      <w:start w:val="1"/>
      <w:numFmt w:val="bullet"/>
      <w:lvlText w:val=""/>
      <w:lvlJc w:val="left"/>
      <w:pPr>
        <w:ind w:left="2880" w:hanging="360"/>
      </w:pPr>
      <w:rPr>
        <w:rFonts w:ascii="Wingdings" w:hAnsi="Wingdings" w:hint="default"/>
      </w:rPr>
    </w:lvl>
    <w:lvl w:ilvl="3" w:tplc="F4A2A70E" w:tentative="1">
      <w:start w:val="1"/>
      <w:numFmt w:val="bullet"/>
      <w:lvlText w:val=""/>
      <w:lvlJc w:val="left"/>
      <w:pPr>
        <w:ind w:left="3600" w:hanging="360"/>
      </w:pPr>
      <w:rPr>
        <w:rFonts w:ascii="Symbol" w:hAnsi="Symbol" w:hint="default"/>
      </w:rPr>
    </w:lvl>
    <w:lvl w:ilvl="4" w:tplc="4D94ABB2" w:tentative="1">
      <w:start w:val="1"/>
      <w:numFmt w:val="bullet"/>
      <w:lvlText w:val="o"/>
      <w:lvlJc w:val="left"/>
      <w:pPr>
        <w:ind w:left="4320" w:hanging="360"/>
      </w:pPr>
      <w:rPr>
        <w:rFonts w:ascii="Courier New" w:hAnsi="Courier New" w:cs="Courier New" w:hint="default"/>
      </w:rPr>
    </w:lvl>
    <w:lvl w:ilvl="5" w:tplc="538206D6" w:tentative="1">
      <w:start w:val="1"/>
      <w:numFmt w:val="bullet"/>
      <w:lvlText w:val=""/>
      <w:lvlJc w:val="left"/>
      <w:pPr>
        <w:ind w:left="5040" w:hanging="360"/>
      </w:pPr>
      <w:rPr>
        <w:rFonts w:ascii="Wingdings" w:hAnsi="Wingdings" w:hint="default"/>
      </w:rPr>
    </w:lvl>
    <w:lvl w:ilvl="6" w:tplc="ADA8A62A" w:tentative="1">
      <w:start w:val="1"/>
      <w:numFmt w:val="bullet"/>
      <w:lvlText w:val=""/>
      <w:lvlJc w:val="left"/>
      <w:pPr>
        <w:ind w:left="5760" w:hanging="360"/>
      </w:pPr>
      <w:rPr>
        <w:rFonts w:ascii="Symbol" w:hAnsi="Symbol" w:hint="default"/>
      </w:rPr>
    </w:lvl>
    <w:lvl w:ilvl="7" w:tplc="065EB700" w:tentative="1">
      <w:start w:val="1"/>
      <w:numFmt w:val="bullet"/>
      <w:lvlText w:val="o"/>
      <w:lvlJc w:val="left"/>
      <w:pPr>
        <w:ind w:left="6480" w:hanging="360"/>
      </w:pPr>
      <w:rPr>
        <w:rFonts w:ascii="Courier New" w:hAnsi="Courier New" w:cs="Courier New" w:hint="default"/>
      </w:rPr>
    </w:lvl>
    <w:lvl w:ilvl="8" w:tplc="120230C0" w:tentative="1">
      <w:start w:val="1"/>
      <w:numFmt w:val="bullet"/>
      <w:lvlText w:val=""/>
      <w:lvlJc w:val="left"/>
      <w:pPr>
        <w:ind w:left="7200" w:hanging="360"/>
      </w:pPr>
      <w:rPr>
        <w:rFonts w:ascii="Wingdings" w:hAnsi="Wingdings" w:hint="default"/>
      </w:rPr>
    </w:lvl>
  </w:abstractNum>
  <w:abstractNum w:abstractNumId="28" w15:restartNumberingAfterBreak="0">
    <w:nsid w:val="402E6DC1"/>
    <w:multiLevelType w:val="hybridMultilevel"/>
    <w:tmpl w:val="8AAEB3E8"/>
    <w:lvl w:ilvl="0" w:tplc="BF9C40AE">
      <w:start w:val="1"/>
      <w:numFmt w:val="bullet"/>
      <w:lvlText w:val=""/>
      <w:lvlJc w:val="left"/>
      <w:pPr>
        <w:ind w:left="720" w:hanging="360"/>
      </w:pPr>
      <w:rPr>
        <w:rFonts w:ascii="Symbol" w:hAnsi="Symbol" w:hint="default"/>
        <w:color w:val="000000"/>
      </w:rPr>
    </w:lvl>
    <w:lvl w:ilvl="1" w:tplc="A582F654" w:tentative="1">
      <w:start w:val="1"/>
      <w:numFmt w:val="bullet"/>
      <w:lvlText w:val="o"/>
      <w:lvlJc w:val="left"/>
      <w:pPr>
        <w:ind w:left="1440" w:hanging="360"/>
      </w:pPr>
      <w:rPr>
        <w:rFonts w:ascii="Courier New" w:hAnsi="Courier New" w:cs="Courier New" w:hint="default"/>
      </w:rPr>
    </w:lvl>
    <w:lvl w:ilvl="2" w:tplc="9C3C3886" w:tentative="1">
      <w:start w:val="1"/>
      <w:numFmt w:val="bullet"/>
      <w:lvlText w:val=""/>
      <w:lvlJc w:val="left"/>
      <w:pPr>
        <w:ind w:left="2160" w:hanging="360"/>
      </w:pPr>
      <w:rPr>
        <w:rFonts w:ascii="Wingdings" w:hAnsi="Wingdings" w:hint="default"/>
      </w:rPr>
    </w:lvl>
    <w:lvl w:ilvl="3" w:tplc="F6C468E2" w:tentative="1">
      <w:start w:val="1"/>
      <w:numFmt w:val="bullet"/>
      <w:lvlText w:val=""/>
      <w:lvlJc w:val="left"/>
      <w:pPr>
        <w:ind w:left="2880" w:hanging="360"/>
      </w:pPr>
      <w:rPr>
        <w:rFonts w:ascii="Symbol" w:hAnsi="Symbol" w:hint="default"/>
      </w:rPr>
    </w:lvl>
    <w:lvl w:ilvl="4" w:tplc="0D8C1222" w:tentative="1">
      <w:start w:val="1"/>
      <w:numFmt w:val="bullet"/>
      <w:lvlText w:val="o"/>
      <w:lvlJc w:val="left"/>
      <w:pPr>
        <w:ind w:left="3600" w:hanging="360"/>
      </w:pPr>
      <w:rPr>
        <w:rFonts w:ascii="Courier New" w:hAnsi="Courier New" w:cs="Courier New" w:hint="default"/>
      </w:rPr>
    </w:lvl>
    <w:lvl w:ilvl="5" w:tplc="DE064BF4" w:tentative="1">
      <w:start w:val="1"/>
      <w:numFmt w:val="bullet"/>
      <w:lvlText w:val=""/>
      <w:lvlJc w:val="left"/>
      <w:pPr>
        <w:ind w:left="4320" w:hanging="360"/>
      </w:pPr>
      <w:rPr>
        <w:rFonts w:ascii="Wingdings" w:hAnsi="Wingdings" w:hint="default"/>
      </w:rPr>
    </w:lvl>
    <w:lvl w:ilvl="6" w:tplc="22FC80FE" w:tentative="1">
      <w:start w:val="1"/>
      <w:numFmt w:val="bullet"/>
      <w:lvlText w:val=""/>
      <w:lvlJc w:val="left"/>
      <w:pPr>
        <w:ind w:left="5040" w:hanging="360"/>
      </w:pPr>
      <w:rPr>
        <w:rFonts w:ascii="Symbol" w:hAnsi="Symbol" w:hint="default"/>
      </w:rPr>
    </w:lvl>
    <w:lvl w:ilvl="7" w:tplc="21D8B82E" w:tentative="1">
      <w:start w:val="1"/>
      <w:numFmt w:val="bullet"/>
      <w:lvlText w:val="o"/>
      <w:lvlJc w:val="left"/>
      <w:pPr>
        <w:ind w:left="5760" w:hanging="360"/>
      </w:pPr>
      <w:rPr>
        <w:rFonts w:ascii="Courier New" w:hAnsi="Courier New" w:cs="Courier New" w:hint="default"/>
      </w:rPr>
    </w:lvl>
    <w:lvl w:ilvl="8" w:tplc="690AFDF8" w:tentative="1">
      <w:start w:val="1"/>
      <w:numFmt w:val="bullet"/>
      <w:lvlText w:val=""/>
      <w:lvlJc w:val="left"/>
      <w:pPr>
        <w:ind w:left="6480" w:hanging="360"/>
      </w:pPr>
      <w:rPr>
        <w:rFonts w:ascii="Wingdings" w:hAnsi="Wingdings" w:hint="default"/>
      </w:rPr>
    </w:lvl>
  </w:abstractNum>
  <w:abstractNum w:abstractNumId="29" w15:restartNumberingAfterBreak="0">
    <w:nsid w:val="44D67987"/>
    <w:multiLevelType w:val="hybridMultilevel"/>
    <w:tmpl w:val="EBD6FB80"/>
    <w:lvl w:ilvl="0" w:tplc="4FB65B2A">
      <w:start w:val="1"/>
      <w:numFmt w:val="bullet"/>
      <w:pStyle w:val="subclause1Bullet2"/>
      <w:lvlText w:val=""/>
      <w:lvlJc w:val="left"/>
      <w:pPr>
        <w:ind w:left="1440" w:hanging="360"/>
      </w:pPr>
      <w:rPr>
        <w:rFonts w:ascii="Symbol" w:hAnsi="Symbol" w:hint="default"/>
        <w:color w:val="000000"/>
      </w:rPr>
    </w:lvl>
    <w:lvl w:ilvl="1" w:tplc="D92CF97A" w:tentative="1">
      <w:start w:val="1"/>
      <w:numFmt w:val="bullet"/>
      <w:lvlText w:val="o"/>
      <w:lvlJc w:val="left"/>
      <w:pPr>
        <w:ind w:left="2160" w:hanging="360"/>
      </w:pPr>
      <w:rPr>
        <w:rFonts w:ascii="Courier New" w:hAnsi="Courier New" w:cs="Courier New" w:hint="default"/>
      </w:rPr>
    </w:lvl>
    <w:lvl w:ilvl="2" w:tplc="5E4AAEAE" w:tentative="1">
      <w:start w:val="1"/>
      <w:numFmt w:val="bullet"/>
      <w:lvlText w:val=""/>
      <w:lvlJc w:val="left"/>
      <w:pPr>
        <w:ind w:left="2880" w:hanging="360"/>
      </w:pPr>
      <w:rPr>
        <w:rFonts w:ascii="Wingdings" w:hAnsi="Wingdings" w:hint="default"/>
      </w:rPr>
    </w:lvl>
    <w:lvl w:ilvl="3" w:tplc="C2D84924" w:tentative="1">
      <w:start w:val="1"/>
      <w:numFmt w:val="bullet"/>
      <w:lvlText w:val=""/>
      <w:lvlJc w:val="left"/>
      <w:pPr>
        <w:ind w:left="3600" w:hanging="360"/>
      </w:pPr>
      <w:rPr>
        <w:rFonts w:ascii="Symbol" w:hAnsi="Symbol" w:hint="default"/>
      </w:rPr>
    </w:lvl>
    <w:lvl w:ilvl="4" w:tplc="402669A2" w:tentative="1">
      <w:start w:val="1"/>
      <w:numFmt w:val="bullet"/>
      <w:lvlText w:val="o"/>
      <w:lvlJc w:val="left"/>
      <w:pPr>
        <w:ind w:left="4320" w:hanging="360"/>
      </w:pPr>
      <w:rPr>
        <w:rFonts w:ascii="Courier New" w:hAnsi="Courier New" w:cs="Courier New" w:hint="default"/>
      </w:rPr>
    </w:lvl>
    <w:lvl w:ilvl="5" w:tplc="DA72CD8E" w:tentative="1">
      <w:start w:val="1"/>
      <w:numFmt w:val="bullet"/>
      <w:lvlText w:val=""/>
      <w:lvlJc w:val="left"/>
      <w:pPr>
        <w:ind w:left="5040" w:hanging="360"/>
      </w:pPr>
      <w:rPr>
        <w:rFonts w:ascii="Wingdings" w:hAnsi="Wingdings" w:hint="default"/>
      </w:rPr>
    </w:lvl>
    <w:lvl w:ilvl="6" w:tplc="57BE8BEE" w:tentative="1">
      <w:start w:val="1"/>
      <w:numFmt w:val="bullet"/>
      <w:lvlText w:val=""/>
      <w:lvlJc w:val="left"/>
      <w:pPr>
        <w:ind w:left="5760" w:hanging="360"/>
      </w:pPr>
      <w:rPr>
        <w:rFonts w:ascii="Symbol" w:hAnsi="Symbol" w:hint="default"/>
      </w:rPr>
    </w:lvl>
    <w:lvl w:ilvl="7" w:tplc="A0349228" w:tentative="1">
      <w:start w:val="1"/>
      <w:numFmt w:val="bullet"/>
      <w:lvlText w:val="o"/>
      <w:lvlJc w:val="left"/>
      <w:pPr>
        <w:ind w:left="6480" w:hanging="360"/>
      </w:pPr>
      <w:rPr>
        <w:rFonts w:ascii="Courier New" w:hAnsi="Courier New" w:cs="Courier New" w:hint="default"/>
      </w:rPr>
    </w:lvl>
    <w:lvl w:ilvl="8" w:tplc="72F20BD2" w:tentative="1">
      <w:start w:val="1"/>
      <w:numFmt w:val="bullet"/>
      <w:lvlText w:val=""/>
      <w:lvlJc w:val="left"/>
      <w:pPr>
        <w:ind w:left="7200" w:hanging="360"/>
      </w:pPr>
      <w:rPr>
        <w:rFonts w:ascii="Wingdings" w:hAnsi="Wingdings" w:hint="default"/>
      </w:rPr>
    </w:lvl>
  </w:abstractNum>
  <w:abstractNum w:abstractNumId="30" w15:restartNumberingAfterBreak="0">
    <w:nsid w:val="44E96665"/>
    <w:multiLevelType w:val="hybridMultilevel"/>
    <w:tmpl w:val="EF1E142A"/>
    <w:lvl w:ilvl="0" w:tplc="D6DC5426">
      <w:start w:val="1"/>
      <w:numFmt w:val="bullet"/>
      <w:pStyle w:val="subclause3Bullet1"/>
      <w:lvlText w:val=""/>
      <w:lvlJc w:val="left"/>
      <w:pPr>
        <w:ind w:left="2988" w:hanging="360"/>
      </w:pPr>
      <w:rPr>
        <w:rFonts w:ascii="Symbol" w:hAnsi="Symbol" w:hint="default"/>
        <w:color w:val="000000"/>
      </w:rPr>
    </w:lvl>
    <w:lvl w:ilvl="1" w:tplc="BE02C82E" w:tentative="1">
      <w:start w:val="1"/>
      <w:numFmt w:val="bullet"/>
      <w:lvlText w:val="o"/>
      <w:lvlJc w:val="left"/>
      <w:pPr>
        <w:ind w:left="3708" w:hanging="360"/>
      </w:pPr>
      <w:rPr>
        <w:rFonts w:ascii="Courier New" w:hAnsi="Courier New" w:cs="Courier New" w:hint="default"/>
      </w:rPr>
    </w:lvl>
    <w:lvl w:ilvl="2" w:tplc="4572B8D0" w:tentative="1">
      <w:start w:val="1"/>
      <w:numFmt w:val="bullet"/>
      <w:lvlText w:val=""/>
      <w:lvlJc w:val="left"/>
      <w:pPr>
        <w:ind w:left="4428" w:hanging="360"/>
      </w:pPr>
      <w:rPr>
        <w:rFonts w:ascii="Wingdings" w:hAnsi="Wingdings" w:hint="default"/>
      </w:rPr>
    </w:lvl>
    <w:lvl w:ilvl="3" w:tplc="8026DA7A" w:tentative="1">
      <w:start w:val="1"/>
      <w:numFmt w:val="bullet"/>
      <w:lvlText w:val=""/>
      <w:lvlJc w:val="left"/>
      <w:pPr>
        <w:ind w:left="5148" w:hanging="360"/>
      </w:pPr>
      <w:rPr>
        <w:rFonts w:ascii="Symbol" w:hAnsi="Symbol" w:hint="default"/>
      </w:rPr>
    </w:lvl>
    <w:lvl w:ilvl="4" w:tplc="2B9C4898" w:tentative="1">
      <w:start w:val="1"/>
      <w:numFmt w:val="bullet"/>
      <w:lvlText w:val="o"/>
      <w:lvlJc w:val="left"/>
      <w:pPr>
        <w:ind w:left="5868" w:hanging="360"/>
      </w:pPr>
      <w:rPr>
        <w:rFonts w:ascii="Courier New" w:hAnsi="Courier New" w:cs="Courier New" w:hint="default"/>
      </w:rPr>
    </w:lvl>
    <w:lvl w:ilvl="5" w:tplc="6DDC0508" w:tentative="1">
      <w:start w:val="1"/>
      <w:numFmt w:val="bullet"/>
      <w:lvlText w:val=""/>
      <w:lvlJc w:val="left"/>
      <w:pPr>
        <w:ind w:left="6588" w:hanging="360"/>
      </w:pPr>
      <w:rPr>
        <w:rFonts w:ascii="Wingdings" w:hAnsi="Wingdings" w:hint="default"/>
      </w:rPr>
    </w:lvl>
    <w:lvl w:ilvl="6" w:tplc="71BCA010" w:tentative="1">
      <w:start w:val="1"/>
      <w:numFmt w:val="bullet"/>
      <w:lvlText w:val=""/>
      <w:lvlJc w:val="left"/>
      <w:pPr>
        <w:ind w:left="7308" w:hanging="360"/>
      </w:pPr>
      <w:rPr>
        <w:rFonts w:ascii="Symbol" w:hAnsi="Symbol" w:hint="default"/>
      </w:rPr>
    </w:lvl>
    <w:lvl w:ilvl="7" w:tplc="11B83322" w:tentative="1">
      <w:start w:val="1"/>
      <w:numFmt w:val="bullet"/>
      <w:lvlText w:val="o"/>
      <w:lvlJc w:val="left"/>
      <w:pPr>
        <w:ind w:left="8028" w:hanging="360"/>
      </w:pPr>
      <w:rPr>
        <w:rFonts w:ascii="Courier New" w:hAnsi="Courier New" w:cs="Courier New" w:hint="default"/>
      </w:rPr>
    </w:lvl>
    <w:lvl w:ilvl="8" w:tplc="2C203A8C" w:tentative="1">
      <w:start w:val="1"/>
      <w:numFmt w:val="bullet"/>
      <w:lvlText w:val=""/>
      <w:lvlJc w:val="left"/>
      <w:pPr>
        <w:ind w:left="8748" w:hanging="360"/>
      </w:pPr>
      <w:rPr>
        <w:rFonts w:ascii="Wingdings" w:hAnsi="Wingdings" w:hint="default"/>
      </w:rPr>
    </w:lvl>
  </w:abstractNum>
  <w:abstractNum w:abstractNumId="31" w15:restartNumberingAfterBreak="0">
    <w:nsid w:val="46AC04C6"/>
    <w:multiLevelType w:val="hybridMultilevel"/>
    <w:tmpl w:val="E6C47700"/>
    <w:lvl w:ilvl="0" w:tplc="5ED0EAA6">
      <w:start w:val="1"/>
      <w:numFmt w:val="bullet"/>
      <w:pStyle w:val="subclause2Bullet1"/>
      <w:lvlText w:val=""/>
      <w:lvlJc w:val="left"/>
      <w:pPr>
        <w:ind w:left="2279" w:hanging="360"/>
      </w:pPr>
      <w:rPr>
        <w:rFonts w:ascii="Symbol" w:hAnsi="Symbol" w:hint="default"/>
        <w:color w:val="000000"/>
      </w:rPr>
    </w:lvl>
    <w:lvl w:ilvl="1" w:tplc="9F2ABEC4" w:tentative="1">
      <w:start w:val="1"/>
      <w:numFmt w:val="bullet"/>
      <w:lvlText w:val="o"/>
      <w:lvlJc w:val="left"/>
      <w:pPr>
        <w:ind w:left="2999" w:hanging="360"/>
      </w:pPr>
      <w:rPr>
        <w:rFonts w:ascii="Courier New" w:hAnsi="Courier New" w:cs="Courier New" w:hint="default"/>
      </w:rPr>
    </w:lvl>
    <w:lvl w:ilvl="2" w:tplc="1B225E18" w:tentative="1">
      <w:start w:val="1"/>
      <w:numFmt w:val="bullet"/>
      <w:lvlText w:val=""/>
      <w:lvlJc w:val="left"/>
      <w:pPr>
        <w:ind w:left="3719" w:hanging="360"/>
      </w:pPr>
      <w:rPr>
        <w:rFonts w:ascii="Wingdings" w:hAnsi="Wingdings" w:hint="default"/>
      </w:rPr>
    </w:lvl>
    <w:lvl w:ilvl="3" w:tplc="453EC4E6" w:tentative="1">
      <w:start w:val="1"/>
      <w:numFmt w:val="bullet"/>
      <w:lvlText w:val=""/>
      <w:lvlJc w:val="left"/>
      <w:pPr>
        <w:ind w:left="4439" w:hanging="360"/>
      </w:pPr>
      <w:rPr>
        <w:rFonts w:ascii="Symbol" w:hAnsi="Symbol" w:hint="default"/>
      </w:rPr>
    </w:lvl>
    <w:lvl w:ilvl="4" w:tplc="5004265C" w:tentative="1">
      <w:start w:val="1"/>
      <w:numFmt w:val="bullet"/>
      <w:lvlText w:val="o"/>
      <w:lvlJc w:val="left"/>
      <w:pPr>
        <w:ind w:left="5159" w:hanging="360"/>
      </w:pPr>
      <w:rPr>
        <w:rFonts w:ascii="Courier New" w:hAnsi="Courier New" w:cs="Courier New" w:hint="default"/>
      </w:rPr>
    </w:lvl>
    <w:lvl w:ilvl="5" w:tplc="05ECA9C4" w:tentative="1">
      <w:start w:val="1"/>
      <w:numFmt w:val="bullet"/>
      <w:lvlText w:val=""/>
      <w:lvlJc w:val="left"/>
      <w:pPr>
        <w:ind w:left="5879" w:hanging="360"/>
      </w:pPr>
      <w:rPr>
        <w:rFonts w:ascii="Wingdings" w:hAnsi="Wingdings" w:hint="default"/>
      </w:rPr>
    </w:lvl>
    <w:lvl w:ilvl="6" w:tplc="45424F24" w:tentative="1">
      <w:start w:val="1"/>
      <w:numFmt w:val="bullet"/>
      <w:lvlText w:val=""/>
      <w:lvlJc w:val="left"/>
      <w:pPr>
        <w:ind w:left="6599" w:hanging="360"/>
      </w:pPr>
      <w:rPr>
        <w:rFonts w:ascii="Symbol" w:hAnsi="Symbol" w:hint="default"/>
      </w:rPr>
    </w:lvl>
    <w:lvl w:ilvl="7" w:tplc="6686B85A" w:tentative="1">
      <w:start w:val="1"/>
      <w:numFmt w:val="bullet"/>
      <w:lvlText w:val="o"/>
      <w:lvlJc w:val="left"/>
      <w:pPr>
        <w:ind w:left="7319" w:hanging="360"/>
      </w:pPr>
      <w:rPr>
        <w:rFonts w:ascii="Courier New" w:hAnsi="Courier New" w:cs="Courier New" w:hint="default"/>
      </w:rPr>
    </w:lvl>
    <w:lvl w:ilvl="8" w:tplc="C5364438" w:tentative="1">
      <w:start w:val="1"/>
      <w:numFmt w:val="bullet"/>
      <w:lvlText w:val=""/>
      <w:lvlJc w:val="left"/>
      <w:pPr>
        <w:ind w:left="8039" w:hanging="360"/>
      </w:pPr>
      <w:rPr>
        <w:rFonts w:ascii="Wingdings" w:hAnsi="Wingdings" w:hint="default"/>
      </w:rPr>
    </w:lvl>
  </w:abstractNum>
  <w:abstractNum w:abstractNumId="32" w15:restartNumberingAfterBreak="0">
    <w:nsid w:val="47F42723"/>
    <w:multiLevelType w:val="hybridMultilevel"/>
    <w:tmpl w:val="C5A02EE6"/>
    <w:lvl w:ilvl="0" w:tplc="69241B4E">
      <w:start w:val="1"/>
      <w:numFmt w:val="bullet"/>
      <w:pStyle w:val="subclause1Bullet1"/>
      <w:lvlText w:val=""/>
      <w:lvlJc w:val="left"/>
      <w:pPr>
        <w:ind w:left="1440" w:hanging="360"/>
      </w:pPr>
      <w:rPr>
        <w:rFonts w:ascii="Symbol" w:hAnsi="Symbol" w:hint="default"/>
        <w:color w:val="000000"/>
      </w:rPr>
    </w:lvl>
    <w:lvl w:ilvl="1" w:tplc="C5E46D4E" w:tentative="1">
      <w:start w:val="1"/>
      <w:numFmt w:val="bullet"/>
      <w:lvlText w:val="o"/>
      <w:lvlJc w:val="left"/>
      <w:pPr>
        <w:ind w:left="2160" w:hanging="360"/>
      </w:pPr>
      <w:rPr>
        <w:rFonts w:ascii="Courier New" w:hAnsi="Courier New" w:cs="Courier New" w:hint="default"/>
      </w:rPr>
    </w:lvl>
    <w:lvl w:ilvl="2" w:tplc="EA2AF034" w:tentative="1">
      <w:start w:val="1"/>
      <w:numFmt w:val="bullet"/>
      <w:lvlText w:val=""/>
      <w:lvlJc w:val="left"/>
      <w:pPr>
        <w:ind w:left="2880" w:hanging="360"/>
      </w:pPr>
      <w:rPr>
        <w:rFonts w:ascii="Wingdings" w:hAnsi="Wingdings" w:hint="default"/>
      </w:rPr>
    </w:lvl>
    <w:lvl w:ilvl="3" w:tplc="AB241430" w:tentative="1">
      <w:start w:val="1"/>
      <w:numFmt w:val="bullet"/>
      <w:lvlText w:val=""/>
      <w:lvlJc w:val="left"/>
      <w:pPr>
        <w:ind w:left="3600" w:hanging="360"/>
      </w:pPr>
      <w:rPr>
        <w:rFonts w:ascii="Symbol" w:hAnsi="Symbol" w:hint="default"/>
      </w:rPr>
    </w:lvl>
    <w:lvl w:ilvl="4" w:tplc="DD84D0DE" w:tentative="1">
      <w:start w:val="1"/>
      <w:numFmt w:val="bullet"/>
      <w:lvlText w:val="o"/>
      <w:lvlJc w:val="left"/>
      <w:pPr>
        <w:ind w:left="4320" w:hanging="360"/>
      </w:pPr>
      <w:rPr>
        <w:rFonts w:ascii="Courier New" w:hAnsi="Courier New" w:cs="Courier New" w:hint="default"/>
      </w:rPr>
    </w:lvl>
    <w:lvl w:ilvl="5" w:tplc="79A649A0" w:tentative="1">
      <w:start w:val="1"/>
      <w:numFmt w:val="bullet"/>
      <w:lvlText w:val=""/>
      <w:lvlJc w:val="left"/>
      <w:pPr>
        <w:ind w:left="5040" w:hanging="360"/>
      </w:pPr>
      <w:rPr>
        <w:rFonts w:ascii="Wingdings" w:hAnsi="Wingdings" w:hint="default"/>
      </w:rPr>
    </w:lvl>
    <w:lvl w:ilvl="6" w:tplc="D87CAC16" w:tentative="1">
      <w:start w:val="1"/>
      <w:numFmt w:val="bullet"/>
      <w:lvlText w:val=""/>
      <w:lvlJc w:val="left"/>
      <w:pPr>
        <w:ind w:left="5760" w:hanging="360"/>
      </w:pPr>
      <w:rPr>
        <w:rFonts w:ascii="Symbol" w:hAnsi="Symbol" w:hint="default"/>
      </w:rPr>
    </w:lvl>
    <w:lvl w:ilvl="7" w:tplc="64882DDC" w:tentative="1">
      <w:start w:val="1"/>
      <w:numFmt w:val="bullet"/>
      <w:lvlText w:val="o"/>
      <w:lvlJc w:val="left"/>
      <w:pPr>
        <w:ind w:left="6480" w:hanging="360"/>
      </w:pPr>
      <w:rPr>
        <w:rFonts w:ascii="Courier New" w:hAnsi="Courier New" w:cs="Courier New" w:hint="default"/>
      </w:rPr>
    </w:lvl>
    <w:lvl w:ilvl="8" w:tplc="C9BCA948" w:tentative="1">
      <w:start w:val="1"/>
      <w:numFmt w:val="bullet"/>
      <w:lvlText w:val=""/>
      <w:lvlJc w:val="left"/>
      <w:pPr>
        <w:ind w:left="7200" w:hanging="360"/>
      </w:pPr>
      <w:rPr>
        <w:rFonts w:ascii="Wingdings" w:hAnsi="Wingdings" w:hint="default"/>
      </w:rPr>
    </w:lvl>
  </w:abstractNum>
  <w:abstractNum w:abstractNumId="33" w15:restartNumberingAfterBreak="0">
    <w:nsid w:val="55CB0AF0"/>
    <w:multiLevelType w:val="hybridMultilevel"/>
    <w:tmpl w:val="EB98B43A"/>
    <w:lvl w:ilvl="0" w:tplc="4B127FBA">
      <w:start w:val="1"/>
      <w:numFmt w:val="decimal"/>
      <w:pStyle w:val="LongQuestionPara"/>
      <w:lvlText w:val="%1."/>
      <w:lvlJc w:val="left"/>
      <w:pPr>
        <w:ind w:left="360" w:hanging="360"/>
      </w:pPr>
      <w:rPr>
        <w:rFonts w:hint="default"/>
        <w:b/>
        <w:i w:val="0"/>
        <w:color w:val="000000"/>
        <w:sz w:val="24"/>
      </w:rPr>
    </w:lvl>
    <w:lvl w:ilvl="1" w:tplc="632CF998" w:tentative="1">
      <w:start w:val="1"/>
      <w:numFmt w:val="lowerLetter"/>
      <w:lvlText w:val="%2."/>
      <w:lvlJc w:val="left"/>
      <w:pPr>
        <w:ind w:left="1440" w:hanging="360"/>
      </w:pPr>
    </w:lvl>
    <w:lvl w:ilvl="2" w:tplc="F9E0B162" w:tentative="1">
      <w:start w:val="1"/>
      <w:numFmt w:val="lowerRoman"/>
      <w:lvlText w:val="%3."/>
      <w:lvlJc w:val="right"/>
      <w:pPr>
        <w:ind w:left="2160" w:hanging="180"/>
      </w:pPr>
    </w:lvl>
    <w:lvl w:ilvl="3" w:tplc="6B5C0850" w:tentative="1">
      <w:start w:val="1"/>
      <w:numFmt w:val="decimal"/>
      <w:lvlText w:val="%4."/>
      <w:lvlJc w:val="left"/>
      <w:pPr>
        <w:ind w:left="2880" w:hanging="360"/>
      </w:pPr>
    </w:lvl>
    <w:lvl w:ilvl="4" w:tplc="2EB42E52" w:tentative="1">
      <w:start w:val="1"/>
      <w:numFmt w:val="lowerLetter"/>
      <w:lvlText w:val="%5."/>
      <w:lvlJc w:val="left"/>
      <w:pPr>
        <w:ind w:left="3600" w:hanging="360"/>
      </w:pPr>
    </w:lvl>
    <w:lvl w:ilvl="5" w:tplc="5D087570" w:tentative="1">
      <w:start w:val="1"/>
      <w:numFmt w:val="lowerRoman"/>
      <w:lvlText w:val="%6."/>
      <w:lvlJc w:val="right"/>
      <w:pPr>
        <w:ind w:left="4320" w:hanging="180"/>
      </w:pPr>
    </w:lvl>
    <w:lvl w:ilvl="6" w:tplc="C1B61AD0" w:tentative="1">
      <w:start w:val="1"/>
      <w:numFmt w:val="decimal"/>
      <w:lvlText w:val="%7."/>
      <w:lvlJc w:val="left"/>
      <w:pPr>
        <w:ind w:left="5040" w:hanging="360"/>
      </w:pPr>
    </w:lvl>
    <w:lvl w:ilvl="7" w:tplc="F9F25400" w:tentative="1">
      <w:start w:val="1"/>
      <w:numFmt w:val="lowerLetter"/>
      <w:lvlText w:val="%8."/>
      <w:lvlJc w:val="left"/>
      <w:pPr>
        <w:ind w:left="5760" w:hanging="360"/>
      </w:pPr>
    </w:lvl>
    <w:lvl w:ilvl="8" w:tplc="DDB2AFE2" w:tentative="1">
      <w:start w:val="1"/>
      <w:numFmt w:val="lowerRoman"/>
      <w:lvlText w:val="%9."/>
      <w:lvlJc w:val="right"/>
      <w:pPr>
        <w:ind w:left="6480" w:hanging="180"/>
      </w:pPr>
    </w:lvl>
  </w:abstractNum>
  <w:abstractNum w:abstractNumId="34"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5" w15:restartNumberingAfterBreak="0">
    <w:nsid w:val="5D206610"/>
    <w:multiLevelType w:val="hybridMultilevel"/>
    <w:tmpl w:val="31700046"/>
    <w:lvl w:ilvl="0" w:tplc="C88056EA">
      <w:start w:val="1"/>
      <w:numFmt w:val="lowerLetter"/>
      <w:lvlText w:val="(%1)"/>
      <w:lvlJc w:val="left"/>
      <w:pPr>
        <w:ind w:left="1440" w:hanging="360"/>
      </w:pPr>
      <w:rPr>
        <w:rFonts w:hint="default"/>
        <w:color w:val="000000"/>
      </w:rPr>
    </w:lvl>
    <w:lvl w:ilvl="1" w:tplc="ABF44B20" w:tentative="1">
      <w:start w:val="1"/>
      <w:numFmt w:val="lowerLetter"/>
      <w:lvlText w:val="%2."/>
      <w:lvlJc w:val="left"/>
      <w:pPr>
        <w:ind w:left="2160" w:hanging="360"/>
      </w:pPr>
    </w:lvl>
    <w:lvl w:ilvl="2" w:tplc="6B90156E" w:tentative="1">
      <w:start w:val="1"/>
      <w:numFmt w:val="lowerRoman"/>
      <w:lvlText w:val="%3."/>
      <w:lvlJc w:val="right"/>
      <w:pPr>
        <w:ind w:left="2880" w:hanging="180"/>
      </w:pPr>
    </w:lvl>
    <w:lvl w:ilvl="3" w:tplc="608AE6A0" w:tentative="1">
      <w:start w:val="1"/>
      <w:numFmt w:val="decimal"/>
      <w:lvlText w:val="%4."/>
      <w:lvlJc w:val="left"/>
      <w:pPr>
        <w:ind w:left="3600" w:hanging="360"/>
      </w:pPr>
    </w:lvl>
    <w:lvl w:ilvl="4" w:tplc="4DDA2AE4" w:tentative="1">
      <w:start w:val="1"/>
      <w:numFmt w:val="lowerLetter"/>
      <w:lvlText w:val="%5."/>
      <w:lvlJc w:val="left"/>
      <w:pPr>
        <w:ind w:left="4320" w:hanging="360"/>
      </w:pPr>
    </w:lvl>
    <w:lvl w:ilvl="5" w:tplc="B4628B1A" w:tentative="1">
      <w:start w:val="1"/>
      <w:numFmt w:val="lowerRoman"/>
      <w:lvlText w:val="%6."/>
      <w:lvlJc w:val="right"/>
      <w:pPr>
        <w:ind w:left="5040" w:hanging="180"/>
      </w:pPr>
    </w:lvl>
    <w:lvl w:ilvl="6" w:tplc="DF0EC666" w:tentative="1">
      <w:start w:val="1"/>
      <w:numFmt w:val="decimal"/>
      <w:lvlText w:val="%7."/>
      <w:lvlJc w:val="left"/>
      <w:pPr>
        <w:ind w:left="5760" w:hanging="360"/>
      </w:pPr>
    </w:lvl>
    <w:lvl w:ilvl="7" w:tplc="C320255A" w:tentative="1">
      <w:start w:val="1"/>
      <w:numFmt w:val="lowerLetter"/>
      <w:lvlText w:val="%8."/>
      <w:lvlJc w:val="left"/>
      <w:pPr>
        <w:ind w:left="6480" w:hanging="360"/>
      </w:pPr>
    </w:lvl>
    <w:lvl w:ilvl="8" w:tplc="73528AEC" w:tentative="1">
      <w:start w:val="1"/>
      <w:numFmt w:val="lowerRoman"/>
      <w:lvlText w:val="%9."/>
      <w:lvlJc w:val="right"/>
      <w:pPr>
        <w:ind w:left="7200" w:hanging="180"/>
      </w:pPr>
    </w:lvl>
  </w:abstractNum>
  <w:abstractNum w:abstractNumId="36" w15:restartNumberingAfterBreak="0">
    <w:nsid w:val="61071422"/>
    <w:multiLevelType w:val="hybridMultilevel"/>
    <w:tmpl w:val="59B858D8"/>
    <w:lvl w:ilvl="0" w:tplc="64C435A4">
      <w:start w:val="1"/>
      <w:numFmt w:val="bullet"/>
      <w:pStyle w:val="ClauseBullet1"/>
      <w:lvlText w:val=""/>
      <w:lvlJc w:val="left"/>
      <w:pPr>
        <w:ind w:left="1080" w:hanging="360"/>
      </w:pPr>
      <w:rPr>
        <w:rFonts w:ascii="Symbol" w:hAnsi="Symbol" w:hint="default"/>
        <w:color w:val="000000"/>
      </w:rPr>
    </w:lvl>
    <w:lvl w:ilvl="1" w:tplc="3BA0C0B6" w:tentative="1">
      <w:start w:val="1"/>
      <w:numFmt w:val="bullet"/>
      <w:lvlText w:val="o"/>
      <w:lvlJc w:val="left"/>
      <w:pPr>
        <w:ind w:left="1800" w:hanging="360"/>
      </w:pPr>
      <w:rPr>
        <w:rFonts w:ascii="Courier New" w:hAnsi="Courier New" w:cs="Courier New" w:hint="default"/>
      </w:rPr>
    </w:lvl>
    <w:lvl w:ilvl="2" w:tplc="9C06259E" w:tentative="1">
      <w:start w:val="1"/>
      <w:numFmt w:val="bullet"/>
      <w:lvlText w:val=""/>
      <w:lvlJc w:val="left"/>
      <w:pPr>
        <w:ind w:left="2520" w:hanging="360"/>
      </w:pPr>
      <w:rPr>
        <w:rFonts w:ascii="Wingdings" w:hAnsi="Wingdings" w:hint="default"/>
      </w:rPr>
    </w:lvl>
    <w:lvl w:ilvl="3" w:tplc="AB6269C2" w:tentative="1">
      <w:start w:val="1"/>
      <w:numFmt w:val="bullet"/>
      <w:lvlText w:val=""/>
      <w:lvlJc w:val="left"/>
      <w:pPr>
        <w:ind w:left="3240" w:hanging="360"/>
      </w:pPr>
      <w:rPr>
        <w:rFonts w:ascii="Symbol" w:hAnsi="Symbol" w:hint="default"/>
      </w:rPr>
    </w:lvl>
    <w:lvl w:ilvl="4" w:tplc="AA9CC186" w:tentative="1">
      <w:start w:val="1"/>
      <w:numFmt w:val="bullet"/>
      <w:lvlText w:val="o"/>
      <w:lvlJc w:val="left"/>
      <w:pPr>
        <w:ind w:left="3960" w:hanging="360"/>
      </w:pPr>
      <w:rPr>
        <w:rFonts w:ascii="Courier New" w:hAnsi="Courier New" w:cs="Courier New" w:hint="default"/>
      </w:rPr>
    </w:lvl>
    <w:lvl w:ilvl="5" w:tplc="A3B252E8" w:tentative="1">
      <w:start w:val="1"/>
      <w:numFmt w:val="bullet"/>
      <w:lvlText w:val=""/>
      <w:lvlJc w:val="left"/>
      <w:pPr>
        <w:ind w:left="4680" w:hanging="360"/>
      </w:pPr>
      <w:rPr>
        <w:rFonts w:ascii="Wingdings" w:hAnsi="Wingdings" w:hint="default"/>
      </w:rPr>
    </w:lvl>
    <w:lvl w:ilvl="6" w:tplc="E48C6B56" w:tentative="1">
      <w:start w:val="1"/>
      <w:numFmt w:val="bullet"/>
      <w:lvlText w:val=""/>
      <w:lvlJc w:val="left"/>
      <w:pPr>
        <w:ind w:left="5400" w:hanging="360"/>
      </w:pPr>
      <w:rPr>
        <w:rFonts w:ascii="Symbol" w:hAnsi="Symbol" w:hint="default"/>
      </w:rPr>
    </w:lvl>
    <w:lvl w:ilvl="7" w:tplc="3C6685D4" w:tentative="1">
      <w:start w:val="1"/>
      <w:numFmt w:val="bullet"/>
      <w:lvlText w:val="o"/>
      <w:lvlJc w:val="left"/>
      <w:pPr>
        <w:ind w:left="6120" w:hanging="360"/>
      </w:pPr>
      <w:rPr>
        <w:rFonts w:ascii="Courier New" w:hAnsi="Courier New" w:cs="Courier New" w:hint="default"/>
      </w:rPr>
    </w:lvl>
    <w:lvl w:ilvl="8" w:tplc="A42A648E" w:tentative="1">
      <w:start w:val="1"/>
      <w:numFmt w:val="bullet"/>
      <w:lvlText w:val=""/>
      <w:lvlJc w:val="left"/>
      <w:pPr>
        <w:ind w:left="6840" w:hanging="360"/>
      </w:pPr>
      <w:rPr>
        <w:rFonts w:ascii="Wingdings" w:hAnsi="Wingdings" w:hint="default"/>
      </w:rPr>
    </w:lvl>
  </w:abstractNum>
  <w:abstractNum w:abstractNumId="37" w15:restartNumberingAfterBreak="0">
    <w:nsid w:val="642371CD"/>
    <w:multiLevelType w:val="hybridMultilevel"/>
    <w:tmpl w:val="3B76A654"/>
    <w:lvl w:ilvl="0" w:tplc="8E3281D0">
      <w:start w:val="1"/>
      <w:numFmt w:val="bullet"/>
      <w:pStyle w:val="subclause3Bullet2"/>
      <w:lvlText w:val=""/>
      <w:lvlJc w:val="left"/>
      <w:pPr>
        <w:ind w:left="3748" w:hanging="360"/>
      </w:pPr>
      <w:rPr>
        <w:rFonts w:ascii="Symbol" w:hAnsi="Symbol" w:hint="default"/>
        <w:color w:val="000000"/>
      </w:rPr>
    </w:lvl>
    <w:lvl w:ilvl="1" w:tplc="917CABC6" w:tentative="1">
      <w:start w:val="1"/>
      <w:numFmt w:val="bullet"/>
      <w:lvlText w:val="o"/>
      <w:lvlJc w:val="left"/>
      <w:pPr>
        <w:ind w:left="4468" w:hanging="360"/>
      </w:pPr>
      <w:rPr>
        <w:rFonts w:ascii="Courier New" w:hAnsi="Courier New" w:cs="Courier New" w:hint="default"/>
      </w:rPr>
    </w:lvl>
    <w:lvl w:ilvl="2" w:tplc="77F20664" w:tentative="1">
      <w:start w:val="1"/>
      <w:numFmt w:val="bullet"/>
      <w:lvlText w:val=""/>
      <w:lvlJc w:val="left"/>
      <w:pPr>
        <w:ind w:left="5188" w:hanging="360"/>
      </w:pPr>
      <w:rPr>
        <w:rFonts w:ascii="Wingdings" w:hAnsi="Wingdings" w:hint="default"/>
      </w:rPr>
    </w:lvl>
    <w:lvl w:ilvl="3" w:tplc="8948102E" w:tentative="1">
      <w:start w:val="1"/>
      <w:numFmt w:val="bullet"/>
      <w:lvlText w:val=""/>
      <w:lvlJc w:val="left"/>
      <w:pPr>
        <w:ind w:left="5908" w:hanging="360"/>
      </w:pPr>
      <w:rPr>
        <w:rFonts w:ascii="Symbol" w:hAnsi="Symbol" w:hint="default"/>
      </w:rPr>
    </w:lvl>
    <w:lvl w:ilvl="4" w:tplc="16C4B36E" w:tentative="1">
      <w:start w:val="1"/>
      <w:numFmt w:val="bullet"/>
      <w:lvlText w:val="o"/>
      <w:lvlJc w:val="left"/>
      <w:pPr>
        <w:ind w:left="6628" w:hanging="360"/>
      </w:pPr>
      <w:rPr>
        <w:rFonts w:ascii="Courier New" w:hAnsi="Courier New" w:cs="Courier New" w:hint="default"/>
      </w:rPr>
    </w:lvl>
    <w:lvl w:ilvl="5" w:tplc="3AC02328" w:tentative="1">
      <w:start w:val="1"/>
      <w:numFmt w:val="bullet"/>
      <w:lvlText w:val=""/>
      <w:lvlJc w:val="left"/>
      <w:pPr>
        <w:ind w:left="7348" w:hanging="360"/>
      </w:pPr>
      <w:rPr>
        <w:rFonts w:ascii="Wingdings" w:hAnsi="Wingdings" w:hint="default"/>
      </w:rPr>
    </w:lvl>
    <w:lvl w:ilvl="6" w:tplc="1A8827B4" w:tentative="1">
      <w:start w:val="1"/>
      <w:numFmt w:val="bullet"/>
      <w:lvlText w:val=""/>
      <w:lvlJc w:val="left"/>
      <w:pPr>
        <w:ind w:left="8068" w:hanging="360"/>
      </w:pPr>
      <w:rPr>
        <w:rFonts w:ascii="Symbol" w:hAnsi="Symbol" w:hint="default"/>
      </w:rPr>
    </w:lvl>
    <w:lvl w:ilvl="7" w:tplc="836E9D10" w:tentative="1">
      <w:start w:val="1"/>
      <w:numFmt w:val="bullet"/>
      <w:lvlText w:val="o"/>
      <w:lvlJc w:val="left"/>
      <w:pPr>
        <w:ind w:left="8788" w:hanging="360"/>
      </w:pPr>
      <w:rPr>
        <w:rFonts w:ascii="Courier New" w:hAnsi="Courier New" w:cs="Courier New" w:hint="default"/>
      </w:rPr>
    </w:lvl>
    <w:lvl w:ilvl="8" w:tplc="F238D89C" w:tentative="1">
      <w:start w:val="1"/>
      <w:numFmt w:val="bullet"/>
      <w:lvlText w:val=""/>
      <w:lvlJc w:val="left"/>
      <w:pPr>
        <w:ind w:left="9508" w:hanging="360"/>
      </w:pPr>
      <w:rPr>
        <w:rFonts w:ascii="Wingdings" w:hAnsi="Wingdings" w:hint="default"/>
      </w:rPr>
    </w:lvl>
  </w:abstractNum>
  <w:abstractNum w:abstractNumId="3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9" w15:restartNumberingAfterBreak="0">
    <w:nsid w:val="6A14466B"/>
    <w:multiLevelType w:val="hybridMultilevel"/>
    <w:tmpl w:val="2402A666"/>
    <w:lvl w:ilvl="0" w:tplc="5BE01CF6">
      <w:start w:val="1"/>
      <w:numFmt w:val="bullet"/>
      <w:pStyle w:val="BulletList1"/>
      <w:lvlText w:val="·"/>
      <w:lvlJc w:val="left"/>
      <w:pPr>
        <w:tabs>
          <w:tab w:val="num" w:pos="360"/>
        </w:tabs>
        <w:ind w:left="360" w:hanging="360"/>
      </w:pPr>
      <w:rPr>
        <w:rFonts w:ascii="Symbol" w:hAnsi="Symbol" w:hint="default"/>
        <w:color w:val="000000"/>
      </w:rPr>
    </w:lvl>
    <w:lvl w:ilvl="1" w:tplc="8566299E" w:tentative="1">
      <w:start w:val="1"/>
      <w:numFmt w:val="bullet"/>
      <w:lvlText w:val="·"/>
      <w:lvlJc w:val="left"/>
      <w:pPr>
        <w:tabs>
          <w:tab w:val="num" w:pos="1440"/>
        </w:tabs>
        <w:ind w:left="1440" w:hanging="360"/>
      </w:pPr>
      <w:rPr>
        <w:rFonts w:ascii="Symbol" w:hAnsi="Symbol" w:hint="default"/>
      </w:rPr>
    </w:lvl>
    <w:lvl w:ilvl="2" w:tplc="090A240E" w:tentative="1">
      <w:start w:val="1"/>
      <w:numFmt w:val="bullet"/>
      <w:lvlText w:val="·"/>
      <w:lvlJc w:val="left"/>
      <w:pPr>
        <w:tabs>
          <w:tab w:val="num" w:pos="2160"/>
        </w:tabs>
        <w:ind w:left="2160" w:hanging="360"/>
      </w:pPr>
      <w:rPr>
        <w:rFonts w:ascii="Symbol" w:hAnsi="Symbol" w:hint="default"/>
      </w:rPr>
    </w:lvl>
    <w:lvl w:ilvl="3" w:tplc="920EBA8E" w:tentative="1">
      <w:start w:val="1"/>
      <w:numFmt w:val="bullet"/>
      <w:lvlText w:val="·"/>
      <w:lvlJc w:val="left"/>
      <w:pPr>
        <w:tabs>
          <w:tab w:val="num" w:pos="2880"/>
        </w:tabs>
        <w:ind w:left="2880" w:hanging="360"/>
      </w:pPr>
      <w:rPr>
        <w:rFonts w:ascii="Symbol" w:hAnsi="Symbol" w:hint="default"/>
      </w:rPr>
    </w:lvl>
    <w:lvl w:ilvl="4" w:tplc="738AD46C" w:tentative="1">
      <w:start w:val="1"/>
      <w:numFmt w:val="bullet"/>
      <w:lvlText w:val="o"/>
      <w:lvlJc w:val="left"/>
      <w:pPr>
        <w:tabs>
          <w:tab w:val="num" w:pos="3600"/>
        </w:tabs>
        <w:ind w:left="3600" w:hanging="360"/>
      </w:pPr>
      <w:rPr>
        <w:rFonts w:ascii="Courier New" w:hAnsi="Courier New" w:hint="default"/>
      </w:rPr>
    </w:lvl>
    <w:lvl w:ilvl="5" w:tplc="E53CCEA2" w:tentative="1">
      <w:start w:val="1"/>
      <w:numFmt w:val="bullet"/>
      <w:lvlText w:val="§"/>
      <w:lvlJc w:val="left"/>
      <w:pPr>
        <w:tabs>
          <w:tab w:val="num" w:pos="4320"/>
        </w:tabs>
        <w:ind w:left="4320" w:hanging="360"/>
      </w:pPr>
      <w:rPr>
        <w:rFonts w:ascii="Wingdings" w:hAnsi="Wingdings" w:hint="default"/>
      </w:rPr>
    </w:lvl>
    <w:lvl w:ilvl="6" w:tplc="B6A45AC0" w:tentative="1">
      <w:start w:val="1"/>
      <w:numFmt w:val="bullet"/>
      <w:lvlText w:val="·"/>
      <w:lvlJc w:val="left"/>
      <w:pPr>
        <w:tabs>
          <w:tab w:val="num" w:pos="5040"/>
        </w:tabs>
        <w:ind w:left="5040" w:hanging="360"/>
      </w:pPr>
      <w:rPr>
        <w:rFonts w:ascii="Symbol" w:hAnsi="Symbol" w:hint="default"/>
      </w:rPr>
    </w:lvl>
    <w:lvl w:ilvl="7" w:tplc="D9E24DE0" w:tentative="1">
      <w:start w:val="1"/>
      <w:numFmt w:val="bullet"/>
      <w:lvlText w:val="o"/>
      <w:lvlJc w:val="left"/>
      <w:pPr>
        <w:tabs>
          <w:tab w:val="num" w:pos="5760"/>
        </w:tabs>
        <w:ind w:left="5760" w:hanging="360"/>
      </w:pPr>
      <w:rPr>
        <w:rFonts w:ascii="Courier New" w:hAnsi="Courier New" w:hint="default"/>
      </w:rPr>
    </w:lvl>
    <w:lvl w:ilvl="8" w:tplc="F176BBA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3" w15:restartNumberingAfterBreak="0">
    <w:nsid w:val="78C31C79"/>
    <w:multiLevelType w:val="hybridMultilevel"/>
    <w:tmpl w:val="0BBA56BC"/>
    <w:lvl w:ilvl="0" w:tplc="7326014A">
      <w:start w:val="1"/>
      <w:numFmt w:val="decimal"/>
      <w:lvlText w:val="%1."/>
      <w:lvlJc w:val="left"/>
      <w:pPr>
        <w:ind w:left="1440" w:hanging="360"/>
      </w:pPr>
      <w:rPr>
        <w:color w:val="000000"/>
      </w:rPr>
    </w:lvl>
    <w:lvl w:ilvl="1" w:tplc="EB804B42" w:tentative="1">
      <w:start w:val="1"/>
      <w:numFmt w:val="lowerLetter"/>
      <w:lvlText w:val="%2."/>
      <w:lvlJc w:val="left"/>
      <w:pPr>
        <w:ind w:left="2160" w:hanging="360"/>
      </w:pPr>
    </w:lvl>
    <w:lvl w:ilvl="2" w:tplc="B828732C" w:tentative="1">
      <w:start w:val="1"/>
      <w:numFmt w:val="lowerRoman"/>
      <w:lvlText w:val="%3."/>
      <w:lvlJc w:val="right"/>
      <w:pPr>
        <w:ind w:left="2880" w:hanging="180"/>
      </w:pPr>
    </w:lvl>
    <w:lvl w:ilvl="3" w:tplc="F09C4C4A" w:tentative="1">
      <w:start w:val="1"/>
      <w:numFmt w:val="decimal"/>
      <w:lvlText w:val="%4."/>
      <w:lvlJc w:val="left"/>
      <w:pPr>
        <w:ind w:left="3600" w:hanging="360"/>
      </w:pPr>
    </w:lvl>
    <w:lvl w:ilvl="4" w:tplc="150855C4" w:tentative="1">
      <w:start w:val="1"/>
      <w:numFmt w:val="lowerLetter"/>
      <w:lvlText w:val="%5."/>
      <w:lvlJc w:val="left"/>
      <w:pPr>
        <w:ind w:left="4320" w:hanging="360"/>
      </w:pPr>
    </w:lvl>
    <w:lvl w:ilvl="5" w:tplc="D5F6EFEE" w:tentative="1">
      <w:start w:val="1"/>
      <w:numFmt w:val="lowerRoman"/>
      <w:lvlText w:val="%6."/>
      <w:lvlJc w:val="right"/>
      <w:pPr>
        <w:ind w:left="5040" w:hanging="180"/>
      </w:pPr>
    </w:lvl>
    <w:lvl w:ilvl="6" w:tplc="0030A984" w:tentative="1">
      <w:start w:val="1"/>
      <w:numFmt w:val="decimal"/>
      <w:lvlText w:val="%7."/>
      <w:lvlJc w:val="left"/>
      <w:pPr>
        <w:ind w:left="5760" w:hanging="360"/>
      </w:pPr>
    </w:lvl>
    <w:lvl w:ilvl="7" w:tplc="DB40C61A" w:tentative="1">
      <w:start w:val="1"/>
      <w:numFmt w:val="lowerLetter"/>
      <w:lvlText w:val="%8."/>
      <w:lvlJc w:val="left"/>
      <w:pPr>
        <w:ind w:left="6480" w:hanging="360"/>
      </w:pPr>
    </w:lvl>
    <w:lvl w:ilvl="8" w:tplc="544AEC88" w:tentative="1">
      <w:start w:val="1"/>
      <w:numFmt w:val="lowerRoman"/>
      <w:lvlText w:val="%9."/>
      <w:lvlJc w:val="right"/>
      <w:pPr>
        <w:ind w:left="7200" w:hanging="180"/>
      </w:pPr>
    </w:lvl>
  </w:abstractNum>
  <w:abstractNum w:abstractNumId="44" w15:restartNumberingAfterBreak="0">
    <w:nsid w:val="7DB5644F"/>
    <w:multiLevelType w:val="hybridMultilevel"/>
    <w:tmpl w:val="8BCC9C08"/>
    <w:lvl w:ilvl="0" w:tplc="B3461E20">
      <w:start w:val="1"/>
      <w:numFmt w:val="bullet"/>
      <w:pStyle w:val="BulletList3"/>
      <w:lvlText w:val=""/>
      <w:lvlJc w:val="left"/>
      <w:pPr>
        <w:tabs>
          <w:tab w:val="num" w:pos="1945"/>
        </w:tabs>
        <w:ind w:left="1945" w:hanging="357"/>
      </w:pPr>
      <w:rPr>
        <w:rFonts w:ascii="Symbol" w:hAnsi="Symbol" w:hint="default"/>
        <w:color w:val="000000"/>
      </w:rPr>
    </w:lvl>
    <w:lvl w:ilvl="1" w:tplc="3AAAFC10" w:tentative="1">
      <w:start w:val="1"/>
      <w:numFmt w:val="bullet"/>
      <w:lvlText w:val="o"/>
      <w:lvlJc w:val="left"/>
      <w:pPr>
        <w:tabs>
          <w:tab w:val="num" w:pos="1440"/>
        </w:tabs>
        <w:ind w:left="1440" w:hanging="360"/>
      </w:pPr>
      <w:rPr>
        <w:rFonts w:ascii="Courier New" w:hAnsi="Courier New" w:cs="Courier New" w:hint="default"/>
      </w:rPr>
    </w:lvl>
    <w:lvl w:ilvl="2" w:tplc="AF18E0EA" w:tentative="1">
      <w:start w:val="1"/>
      <w:numFmt w:val="bullet"/>
      <w:lvlText w:val=""/>
      <w:lvlJc w:val="left"/>
      <w:pPr>
        <w:tabs>
          <w:tab w:val="num" w:pos="2160"/>
        </w:tabs>
        <w:ind w:left="2160" w:hanging="360"/>
      </w:pPr>
      <w:rPr>
        <w:rFonts w:ascii="Wingdings" w:hAnsi="Wingdings" w:hint="default"/>
      </w:rPr>
    </w:lvl>
    <w:lvl w:ilvl="3" w:tplc="059C8DC2" w:tentative="1">
      <w:start w:val="1"/>
      <w:numFmt w:val="bullet"/>
      <w:lvlText w:val=""/>
      <w:lvlJc w:val="left"/>
      <w:pPr>
        <w:tabs>
          <w:tab w:val="num" w:pos="2880"/>
        </w:tabs>
        <w:ind w:left="2880" w:hanging="360"/>
      </w:pPr>
      <w:rPr>
        <w:rFonts w:ascii="Symbol" w:hAnsi="Symbol" w:hint="default"/>
      </w:rPr>
    </w:lvl>
    <w:lvl w:ilvl="4" w:tplc="E10C4008" w:tentative="1">
      <w:start w:val="1"/>
      <w:numFmt w:val="bullet"/>
      <w:lvlText w:val="o"/>
      <w:lvlJc w:val="left"/>
      <w:pPr>
        <w:tabs>
          <w:tab w:val="num" w:pos="3600"/>
        </w:tabs>
        <w:ind w:left="3600" w:hanging="360"/>
      </w:pPr>
      <w:rPr>
        <w:rFonts w:ascii="Courier New" w:hAnsi="Courier New" w:cs="Courier New" w:hint="default"/>
      </w:rPr>
    </w:lvl>
    <w:lvl w:ilvl="5" w:tplc="E4481D1A" w:tentative="1">
      <w:start w:val="1"/>
      <w:numFmt w:val="bullet"/>
      <w:lvlText w:val=""/>
      <w:lvlJc w:val="left"/>
      <w:pPr>
        <w:tabs>
          <w:tab w:val="num" w:pos="4320"/>
        </w:tabs>
        <w:ind w:left="4320" w:hanging="360"/>
      </w:pPr>
      <w:rPr>
        <w:rFonts w:ascii="Wingdings" w:hAnsi="Wingdings" w:hint="default"/>
      </w:rPr>
    </w:lvl>
    <w:lvl w:ilvl="6" w:tplc="BF3846F2" w:tentative="1">
      <w:start w:val="1"/>
      <w:numFmt w:val="bullet"/>
      <w:lvlText w:val=""/>
      <w:lvlJc w:val="left"/>
      <w:pPr>
        <w:tabs>
          <w:tab w:val="num" w:pos="5040"/>
        </w:tabs>
        <w:ind w:left="5040" w:hanging="360"/>
      </w:pPr>
      <w:rPr>
        <w:rFonts w:ascii="Symbol" w:hAnsi="Symbol" w:hint="default"/>
      </w:rPr>
    </w:lvl>
    <w:lvl w:ilvl="7" w:tplc="07940AC8" w:tentative="1">
      <w:start w:val="1"/>
      <w:numFmt w:val="bullet"/>
      <w:lvlText w:val="o"/>
      <w:lvlJc w:val="left"/>
      <w:pPr>
        <w:tabs>
          <w:tab w:val="num" w:pos="5760"/>
        </w:tabs>
        <w:ind w:left="5760" w:hanging="360"/>
      </w:pPr>
      <w:rPr>
        <w:rFonts w:ascii="Courier New" w:hAnsi="Courier New" w:cs="Courier New" w:hint="default"/>
      </w:rPr>
    </w:lvl>
    <w:lvl w:ilvl="8" w:tplc="0784C47C" w:tentative="1">
      <w:start w:val="1"/>
      <w:numFmt w:val="bullet"/>
      <w:lvlText w:val=""/>
      <w:lvlJc w:val="left"/>
      <w:pPr>
        <w:tabs>
          <w:tab w:val="num" w:pos="6480"/>
        </w:tabs>
        <w:ind w:left="6480" w:hanging="360"/>
      </w:pPr>
      <w:rPr>
        <w:rFonts w:ascii="Wingdings" w:hAnsi="Wingdings" w:hint="default"/>
      </w:rPr>
    </w:lvl>
  </w:abstractNum>
  <w:num w:numId="1" w16cid:durableId="111436048">
    <w:abstractNumId w:val="38"/>
  </w:num>
  <w:num w:numId="2" w16cid:durableId="293874272">
    <w:abstractNumId w:val="39"/>
  </w:num>
  <w:num w:numId="3" w16cid:durableId="364523940">
    <w:abstractNumId w:val="24"/>
  </w:num>
  <w:num w:numId="4" w16cid:durableId="1061557254">
    <w:abstractNumId w:val="44"/>
  </w:num>
  <w:num w:numId="5" w16cid:durableId="1462268059">
    <w:abstractNumId w:val="41"/>
  </w:num>
  <w:num w:numId="6" w16cid:durableId="718356450">
    <w:abstractNumId w:val="17"/>
  </w:num>
  <w:num w:numId="7" w16cid:durableId="1248418384">
    <w:abstractNumId w:val="26"/>
  </w:num>
  <w:num w:numId="8" w16cid:durableId="1528329928">
    <w:abstractNumId w:val="25"/>
  </w:num>
  <w:num w:numId="9" w16cid:durableId="890920210">
    <w:abstractNumId w:val="22"/>
  </w:num>
  <w:num w:numId="10" w16cid:durableId="2138404167">
    <w:abstractNumId w:val="34"/>
  </w:num>
  <w:num w:numId="11" w16cid:durableId="1050348209">
    <w:abstractNumId w:val="21"/>
  </w:num>
  <w:num w:numId="12" w16cid:durableId="574436217">
    <w:abstractNumId w:val="33"/>
  </w:num>
  <w:num w:numId="13" w16cid:durableId="1626152074">
    <w:abstractNumId w:val="36"/>
  </w:num>
  <w:num w:numId="14" w16cid:durableId="2063170900">
    <w:abstractNumId w:val="27"/>
  </w:num>
  <w:num w:numId="15" w16cid:durableId="1385449084">
    <w:abstractNumId w:val="32"/>
  </w:num>
  <w:num w:numId="16" w16cid:durableId="1740516709">
    <w:abstractNumId w:val="30"/>
  </w:num>
  <w:num w:numId="17" w16cid:durableId="1542590904">
    <w:abstractNumId w:val="31"/>
  </w:num>
  <w:num w:numId="18" w16cid:durableId="1592930596">
    <w:abstractNumId w:val="29"/>
  </w:num>
  <w:num w:numId="19" w16cid:durableId="1567229856">
    <w:abstractNumId w:val="23"/>
  </w:num>
  <w:num w:numId="20" w16cid:durableId="1275870522">
    <w:abstractNumId w:val="37"/>
  </w:num>
  <w:num w:numId="21" w16cid:durableId="32654028">
    <w:abstractNumId w:val="11"/>
  </w:num>
  <w:num w:numId="22" w16cid:durableId="1565413461">
    <w:abstractNumId w:val="14"/>
  </w:num>
  <w:num w:numId="23" w16cid:durableId="1528450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1119072">
    <w:abstractNumId w:val="40"/>
  </w:num>
  <w:num w:numId="25" w16cid:durableId="797528884">
    <w:abstractNumId w:val="42"/>
  </w:num>
  <w:num w:numId="26" w16cid:durableId="1604877562">
    <w:abstractNumId w:val="15"/>
  </w:num>
  <w:num w:numId="27" w16cid:durableId="339285067">
    <w:abstractNumId w:val="19"/>
  </w:num>
  <w:num w:numId="28" w16cid:durableId="1237978069">
    <w:abstractNumId w:val="35"/>
  </w:num>
  <w:num w:numId="29" w16cid:durableId="1516069975">
    <w:abstractNumId w:val="9"/>
  </w:num>
  <w:num w:numId="30" w16cid:durableId="102387670">
    <w:abstractNumId w:val="7"/>
  </w:num>
  <w:num w:numId="31" w16cid:durableId="1085608348">
    <w:abstractNumId w:val="6"/>
  </w:num>
  <w:num w:numId="32" w16cid:durableId="1037582761">
    <w:abstractNumId w:val="5"/>
  </w:num>
  <w:num w:numId="33" w16cid:durableId="1544366364">
    <w:abstractNumId w:val="4"/>
  </w:num>
  <w:num w:numId="34" w16cid:durableId="63652486">
    <w:abstractNumId w:val="8"/>
  </w:num>
  <w:num w:numId="35" w16cid:durableId="1705903570">
    <w:abstractNumId w:val="3"/>
  </w:num>
  <w:num w:numId="36" w16cid:durableId="2005014747">
    <w:abstractNumId w:val="2"/>
  </w:num>
  <w:num w:numId="37" w16cid:durableId="563296504">
    <w:abstractNumId w:val="1"/>
  </w:num>
  <w:num w:numId="38" w16cid:durableId="625815854">
    <w:abstractNumId w:val="0"/>
  </w:num>
  <w:num w:numId="39" w16cid:durableId="20052787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6009461">
    <w:abstractNumId w:val="13"/>
  </w:num>
  <w:num w:numId="41" w16cid:durableId="1623881114">
    <w:abstractNumId w:val="10"/>
  </w:num>
  <w:num w:numId="42" w16cid:durableId="1425298314">
    <w:abstractNumId w:val="43"/>
  </w:num>
  <w:num w:numId="43" w16cid:durableId="379936827">
    <w:abstractNumId w:val="16"/>
  </w:num>
  <w:num w:numId="44" w16cid:durableId="787817329">
    <w:abstractNumId w:val="20"/>
  </w:num>
  <w:num w:numId="45" w16cid:durableId="92437775">
    <w:abstractNumId w:val="12"/>
  </w:num>
  <w:num w:numId="46" w16cid:durableId="1894730829">
    <w:abstractNumId w:val="18"/>
  </w:num>
  <w:num w:numId="47" w16cid:durableId="7053697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0d__x000a_  &lt;Precedent&gt;agreement&lt;/Precedent&gt;_x000d__x000a_  &lt;Operative&gt;paragraph&lt;/Operative&gt;_x000d__x000a_  &lt;TemplateType&gt;null&lt;/TemplateType&gt;_x000d__x000a_  &lt;SignaturePageBreakType&gt;No&lt;/SignaturePageBreakType&gt;_x000d__x000a_&lt;/docParts&gt;"/>
    <w:docVar w:name="gentXMLPartID" w:val="{41E0A9AA-5CB4-4799-BC9F-005E651A2AD5}"/>
  </w:docVars>
  <w:rsids>
    <w:rsidRoot w:val="00805F2C"/>
    <w:rsid w:val="001312BB"/>
    <w:rsid w:val="00163CC2"/>
    <w:rsid w:val="001C1C21"/>
    <w:rsid w:val="001E07AB"/>
    <w:rsid w:val="00243FCA"/>
    <w:rsid w:val="00283A33"/>
    <w:rsid w:val="002E3B4B"/>
    <w:rsid w:val="0030322D"/>
    <w:rsid w:val="00367438"/>
    <w:rsid w:val="00534D80"/>
    <w:rsid w:val="00641A53"/>
    <w:rsid w:val="00683D11"/>
    <w:rsid w:val="007828D8"/>
    <w:rsid w:val="007D3E3B"/>
    <w:rsid w:val="007D61B3"/>
    <w:rsid w:val="00805F2C"/>
    <w:rsid w:val="00904552"/>
    <w:rsid w:val="00985279"/>
    <w:rsid w:val="009E6D64"/>
    <w:rsid w:val="009F40C5"/>
    <w:rsid w:val="00AF53C0"/>
    <w:rsid w:val="00C71086"/>
    <w:rsid w:val="00C723DA"/>
    <w:rsid w:val="00D238C1"/>
    <w:rsid w:val="00E43979"/>
    <w:rsid w:val="00E84050"/>
    <w:rsid w:val="00FB6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476B"/>
  <w15:docId w15:val="{97297AA4-0E36-4028-BE60-826A8124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B88"/>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FC0B88"/>
    <w:pPr>
      <w:keepNext/>
      <w:keepLines/>
      <w:numPr>
        <w:numId w:val="10"/>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C0B88"/>
    <w:pPr>
      <w:keepNext/>
      <w:keepLines/>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C0B88"/>
    <w:pPr>
      <w:keepNext/>
      <w:keepLines/>
      <w:numPr>
        <w:ilvl w:val="2"/>
        <w:numId w:val="10"/>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C0B88"/>
    <w:pPr>
      <w:keepNext/>
      <w:keepLines/>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C0B88"/>
    <w:pPr>
      <w:keepNext/>
      <w:keepLines/>
      <w:numPr>
        <w:ilvl w:val="4"/>
        <w:numId w:val="10"/>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FC0B88"/>
    <w:pPr>
      <w:keepNext/>
      <w:keepLines/>
      <w:numPr>
        <w:ilvl w:val="5"/>
        <w:numId w:val="10"/>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FC0B88"/>
    <w:pPr>
      <w:keepNext/>
      <w:keepLines/>
      <w:numPr>
        <w:ilvl w:val="6"/>
        <w:numId w:val="10"/>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C0B88"/>
    <w:pPr>
      <w:keepNext/>
      <w:keepLines/>
      <w:numPr>
        <w:ilvl w:val="7"/>
        <w:numId w:val="10"/>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C0B88"/>
    <w:pPr>
      <w:keepNext/>
      <w:keepLines/>
      <w:numPr>
        <w:ilvl w:val="8"/>
        <w:numId w:val="10"/>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B88"/>
    <w:rPr>
      <w:rFonts w:ascii="Tahoma" w:hAnsi="Tahoma" w:cs="Tahoma"/>
      <w:color w:val="000000"/>
      <w:sz w:val="16"/>
      <w:szCs w:val="16"/>
    </w:rPr>
  </w:style>
  <w:style w:type="paragraph" w:styleId="Header">
    <w:name w:val="header"/>
    <w:basedOn w:val="Normal"/>
    <w:link w:val="HeaderChar"/>
    <w:uiPriority w:val="99"/>
    <w:unhideWhenUsed/>
    <w:rsid w:val="00FC0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B88"/>
    <w:rPr>
      <w:color w:val="000000"/>
    </w:rPr>
  </w:style>
  <w:style w:type="paragraph" w:styleId="Footer">
    <w:name w:val="footer"/>
    <w:basedOn w:val="Normal"/>
    <w:link w:val="FooterChar"/>
    <w:rsid w:val="00FC0B88"/>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FC0B88"/>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FC0B88"/>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FC0B88"/>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FC0B88"/>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FC0B88"/>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FC0B8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C0B88"/>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FC0B88"/>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C0B8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C0B88"/>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FC0B88"/>
    <w:rPr>
      <w:color w:val="000000"/>
    </w:rPr>
  </w:style>
  <w:style w:type="paragraph" w:customStyle="1" w:styleId="Abstract">
    <w:name w:val="Abstract"/>
    <w:link w:val="AbstractChar"/>
    <w:rsid w:val="00FC0B88"/>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FC0B88"/>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FC0B88"/>
    <w:pPr>
      <w:numPr>
        <w:numId w:val="11"/>
      </w:numPr>
      <w:spacing w:before="240" w:after="240"/>
      <w:ind w:left="0" w:firstLine="0"/>
    </w:pPr>
    <w:rPr>
      <w:b/>
    </w:rPr>
  </w:style>
  <w:style w:type="paragraph" w:customStyle="1" w:styleId="AuthoringGroup">
    <w:name w:val="Authoring Group"/>
    <w:link w:val="AuthoringGroupChar"/>
    <w:rsid w:val="00FC0B88"/>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FC0B88"/>
    <w:rPr>
      <w:rFonts w:ascii="Arial" w:eastAsia="Arial Unicode MS" w:hAnsi="Arial" w:cs="Arial"/>
      <w:color w:val="000000"/>
      <w:sz w:val="24"/>
      <w:lang w:val="en-US" w:eastAsia="en-US"/>
    </w:rPr>
  </w:style>
  <w:style w:type="paragraph" w:customStyle="1" w:styleId="Background">
    <w:name w:val="Background"/>
    <w:aliases w:val="(A) Background"/>
    <w:basedOn w:val="Normal"/>
    <w:rsid w:val="00FC0B88"/>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link w:val="BulletList1Char"/>
    <w:rsid w:val="00FC0B88"/>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FC0B88"/>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FC0B88"/>
    <w:pPr>
      <w:numPr>
        <w:numId w:val="4"/>
      </w:numPr>
      <w:spacing w:after="240" w:line="240" w:lineRule="auto"/>
      <w:jc w:val="both"/>
    </w:pPr>
    <w:rPr>
      <w:rFonts w:eastAsia="Arial Unicode MS"/>
      <w:szCs w:val="20"/>
      <w:lang w:eastAsia="en-US"/>
    </w:rPr>
  </w:style>
  <w:style w:type="paragraph" w:customStyle="1" w:styleId="TitleClause">
    <w:name w:val="Title Clause"/>
    <w:basedOn w:val="Normal"/>
    <w:rsid w:val="00FC0B88"/>
    <w:pPr>
      <w:keepNext/>
      <w:numPr>
        <w:numId w:val="23"/>
      </w:numPr>
      <w:spacing w:before="240" w:after="240" w:line="300" w:lineRule="atLeast"/>
      <w:jc w:val="both"/>
      <w:outlineLvl w:val="0"/>
    </w:pPr>
    <w:rPr>
      <w:rFonts w:eastAsia="Arial Unicode MS"/>
      <w:b/>
      <w:kern w:val="28"/>
      <w:szCs w:val="20"/>
      <w:lang w:eastAsia="en-US"/>
    </w:rPr>
  </w:style>
  <w:style w:type="paragraph" w:customStyle="1" w:styleId="ScheduleTitleClause">
    <w:name w:val="Schedule Title Clause"/>
    <w:basedOn w:val="Normal"/>
    <w:rsid w:val="00FC0B88"/>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FC0B88"/>
    <w:rPr>
      <w:b w:val="0"/>
      <w:smallCaps/>
    </w:rPr>
  </w:style>
  <w:style w:type="paragraph" w:customStyle="1" w:styleId="ClosingPara">
    <w:name w:val="Closing Para"/>
    <w:basedOn w:val="Normal"/>
    <w:rsid w:val="00FC0B88"/>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FC0B88"/>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FC0B88"/>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FC0B88"/>
  </w:style>
  <w:style w:type="paragraph" w:customStyle="1" w:styleId="CoverSheetSubjectText">
    <w:name w:val="Cover Sheet Subject Text"/>
    <w:basedOn w:val="Normal"/>
    <w:rsid w:val="00FC0B88"/>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FC0B88"/>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FC0B88"/>
    <w:pPr>
      <w:numPr>
        <w:numId w:val="24"/>
      </w:numPr>
    </w:pPr>
  </w:style>
  <w:style w:type="paragraph" w:customStyle="1" w:styleId="DescriptiveHeading">
    <w:name w:val="DescriptiveHeading"/>
    <w:next w:val="Paragraph"/>
    <w:link w:val="DescriptiveHeadingChar"/>
    <w:rsid w:val="00FC0B88"/>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FC0B88"/>
    <w:rPr>
      <w:rFonts w:ascii="Arial" w:eastAsia="Arial Unicode MS" w:hAnsi="Arial" w:cs="Arial"/>
      <w:b/>
      <w:color w:val="000000"/>
      <w:lang w:val="en-US" w:eastAsia="en-US"/>
    </w:rPr>
  </w:style>
  <w:style w:type="paragraph" w:customStyle="1" w:styleId="DraftingnoteSection1Para">
    <w:name w:val="Draftingnote Section1 Para"/>
    <w:basedOn w:val="Normal"/>
    <w:rsid w:val="00FC0B88"/>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FC0B88"/>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FC0B88"/>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FC0B88"/>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FC0B88"/>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FC0B88"/>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FC0B88"/>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FC0B88"/>
    <w:pPr>
      <w:spacing w:after="120" w:line="300" w:lineRule="atLeast"/>
      <w:jc w:val="both"/>
    </w:pPr>
    <w:rPr>
      <w:rFonts w:eastAsia="Arial Unicode MS"/>
      <w:b/>
      <w:i/>
      <w:sz w:val="28"/>
      <w:szCs w:val="20"/>
      <w:lang w:eastAsia="en-US"/>
    </w:rPr>
  </w:style>
  <w:style w:type="paragraph" w:customStyle="1" w:styleId="DraftingnoteTitle">
    <w:name w:val="Draftingnote Title"/>
    <w:basedOn w:val="Normal"/>
    <w:rsid w:val="00FC0B88"/>
    <w:pPr>
      <w:spacing w:after="120" w:line="300" w:lineRule="atLeast"/>
      <w:jc w:val="both"/>
    </w:pPr>
    <w:rPr>
      <w:rFonts w:eastAsia="Arial Unicode MS"/>
      <w:b/>
      <w:sz w:val="28"/>
      <w:szCs w:val="20"/>
      <w:lang w:eastAsia="en-US"/>
    </w:rPr>
  </w:style>
  <w:style w:type="paragraph" w:customStyle="1" w:styleId="FulltextBridgehead">
    <w:name w:val="Fulltext Bridgehead"/>
    <w:basedOn w:val="Normal"/>
    <w:rsid w:val="00FC0B88"/>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FC0B88"/>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FC0B88"/>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FC0B88"/>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FC0B88"/>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FC0B88"/>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FC0B88"/>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FC0B88"/>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FC0B88"/>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FC0B88"/>
    <w:pPr>
      <w:spacing w:after="120" w:line="300" w:lineRule="atLeast"/>
      <w:jc w:val="both"/>
    </w:pPr>
    <w:rPr>
      <w:rFonts w:eastAsia="Arial Unicode MS"/>
      <w:szCs w:val="20"/>
      <w:lang w:eastAsia="en-US"/>
    </w:rPr>
  </w:style>
  <w:style w:type="paragraph" w:customStyle="1" w:styleId="GlossItemGlossterm">
    <w:name w:val="GlossItem Glossterm"/>
    <w:basedOn w:val="Normal"/>
    <w:rsid w:val="00FC0B88"/>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FC0B88"/>
    <w:pPr>
      <w:spacing w:after="120" w:line="300" w:lineRule="atLeast"/>
      <w:jc w:val="both"/>
    </w:pPr>
    <w:rPr>
      <w:rFonts w:eastAsia="Arial Unicode MS"/>
      <w:szCs w:val="20"/>
      <w:lang w:eastAsia="en-US"/>
    </w:rPr>
  </w:style>
  <w:style w:type="paragraph" w:customStyle="1" w:styleId="HeadingDate">
    <w:name w:val="Heading Date"/>
    <w:basedOn w:val="Normal"/>
    <w:rsid w:val="00FC0B88"/>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FC0B88"/>
    <w:pPr>
      <w:spacing w:after="120" w:line="300" w:lineRule="atLeast"/>
      <w:jc w:val="both"/>
    </w:pPr>
    <w:rPr>
      <w:rFonts w:eastAsia="Arial Unicode MS"/>
      <w:szCs w:val="20"/>
      <w:lang w:eastAsia="en-US"/>
    </w:rPr>
  </w:style>
  <w:style w:type="paragraph" w:customStyle="1" w:styleId="HeadingSalutation">
    <w:name w:val="Heading Salutation"/>
    <w:basedOn w:val="Normal"/>
    <w:rsid w:val="00FC0B88"/>
    <w:pPr>
      <w:spacing w:after="120" w:line="300" w:lineRule="atLeast"/>
      <w:jc w:val="both"/>
    </w:pPr>
    <w:rPr>
      <w:rFonts w:eastAsia="Arial Unicode MS"/>
      <w:szCs w:val="20"/>
      <w:lang w:eastAsia="en-US"/>
    </w:rPr>
  </w:style>
  <w:style w:type="paragraph" w:customStyle="1" w:styleId="IgnoredSpacing">
    <w:name w:val="Ignored Spacing"/>
    <w:link w:val="IgnoredSpacingChar"/>
    <w:rsid w:val="00FC0B88"/>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FC0B88"/>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FC0B88"/>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FC0B88"/>
    <w:rPr>
      <w:rFonts w:ascii="Arial" w:eastAsia="Arial Unicode MS" w:hAnsi="Arial" w:cs="Arial"/>
      <w:color w:val="000000"/>
      <w:sz w:val="24"/>
      <w:lang w:val="en-US" w:eastAsia="en-US"/>
    </w:rPr>
  </w:style>
  <w:style w:type="paragraph" w:customStyle="1" w:styleId="MaintenanceEditor">
    <w:name w:val="Maintenance Editor"/>
    <w:link w:val="MaintenanceEditorChar"/>
    <w:rsid w:val="00FC0B88"/>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FC0B88"/>
    <w:rPr>
      <w:rFonts w:ascii="Arial" w:eastAsia="Arial Unicode MS" w:hAnsi="Arial" w:cs="Arial"/>
      <w:color w:val="000000"/>
      <w:sz w:val="24"/>
      <w:lang w:val="en-US" w:eastAsia="en-US"/>
    </w:rPr>
  </w:style>
  <w:style w:type="paragraph" w:customStyle="1" w:styleId="ParaClause">
    <w:name w:val="Para Clause"/>
    <w:basedOn w:val="Normal"/>
    <w:rsid w:val="00FC0B88"/>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FC0B88"/>
    <w:pPr>
      <w:spacing w:before="240" w:after="120" w:line="300" w:lineRule="atLeast"/>
      <w:ind w:left="720"/>
      <w:jc w:val="both"/>
    </w:pPr>
    <w:rPr>
      <w:rFonts w:eastAsia="Arial Unicode MS"/>
      <w:szCs w:val="20"/>
      <w:lang w:eastAsia="en-US"/>
    </w:rPr>
  </w:style>
  <w:style w:type="paragraph" w:customStyle="1" w:styleId="Untitledsubclause1">
    <w:name w:val="Untitled subclause 1"/>
    <w:basedOn w:val="Normal"/>
    <w:rsid w:val="00FC0B88"/>
    <w:pPr>
      <w:numPr>
        <w:ilvl w:val="1"/>
        <w:numId w:val="23"/>
      </w:numPr>
      <w:spacing w:before="280" w:after="120" w:line="300" w:lineRule="atLeast"/>
      <w:jc w:val="both"/>
      <w:outlineLvl w:val="1"/>
    </w:pPr>
    <w:rPr>
      <w:rFonts w:eastAsia="Arial Unicode MS"/>
      <w:szCs w:val="20"/>
      <w:lang w:eastAsia="en-US"/>
    </w:rPr>
  </w:style>
  <w:style w:type="paragraph" w:customStyle="1" w:styleId="ScheduleUntitledsubclause1">
    <w:name w:val="Schedule Untitled subclause 1"/>
    <w:basedOn w:val="Normal"/>
    <w:rsid w:val="00FC0B88"/>
    <w:pPr>
      <w:numPr>
        <w:ilvl w:val="3"/>
        <w:numId w:val="22"/>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rsid w:val="00FC0B88"/>
    <w:pPr>
      <w:spacing w:after="240" w:line="300" w:lineRule="atLeast"/>
      <w:ind w:left="1559"/>
      <w:jc w:val="both"/>
    </w:pPr>
    <w:rPr>
      <w:rFonts w:eastAsia="Arial Unicode MS"/>
      <w:szCs w:val="20"/>
      <w:lang w:eastAsia="en-US"/>
    </w:rPr>
  </w:style>
  <w:style w:type="paragraph" w:customStyle="1" w:styleId="Untitledsubclause2">
    <w:name w:val="Untitled subclause 2"/>
    <w:basedOn w:val="Normal"/>
    <w:rsid w:val="00FC0B88"/>
    <w:pPr>
      <w:numPr>
        <w:ilvl w:val="2"/>
        <w:numId w:val="23"/>
      </w:numPr>
      <w:spacing w:after="120" w:line="300" w:lineRule="atLeast"/>
      <w:jc w:val="both"/>
      <w:outlineLvl w:val="2"/>
    </w:pPr>
    <w:rPr>
      <w:rFonts w:eastAsia="Arial Unicode MS"/>
      <w:szCs w:val="20"/>
      <w:lang w:eastAsia="en-US"/>
    </w:rPr>
  </w:style>
  <w:style w:type="paragraph" w:customStyle="1" w:styleId="ScheduleUntitledsubclause2">
    <w:name w:val="Schedule Untitled subclause 2"/>
    <w:basedOn w:val="Normal"/>
    <w:rsid w:val="00FC0B88"/>
    <w:pPr>
      <w:numPr>
        <w:ilvl w:val="4"/>
        <w:numId w:val="22"/>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rsid w:val="00FC0B88"/>
    <w:pPr>
      <w:spacing w:after="120" w:line="300" w:lineRule="atLeast"/>
      <w:ind w:left="2268"/>
      <w:jc w:val="both"/>
    </w:pPr>
    <w:rPr>
      <w:rFonts w:eastAsia="Arial Unicode MS"/>
      <w:szCs w:val="20"/>
      <w:lang w:eastAsia="en-US"/>
    </w:rPr>
  </w:style>
  <w:style w:type="paragraph" w:customStyle="1" w:styleId="Untitledsubclause3">
    <w:name w:val="Untitled subclause 3"/>
    <w:basedOn w:val="Normal"/>
    <w:rsid w:val="00FC0B88"/>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ScheduleUntitledsubclause3">
    <w:name w:val="Schedule Untitled subclause 3"/>
    <w:basedOn w:val="Normal"/>
    <w:rsid w:val="00FC0B88"/>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rsid w:val="00FC0B88"/>
    <w:pPr>
      <w:spacing w:after="240"/>
      <w:ind w:left="3028"/>
    </w:pPr>
  </w:style>
  <w:style w:type="paragraph" w:customStyle="1" w:styleId="Untitledsubclause4">
    <w:name w:val="Untitled subclause 4"/>
    <w:basedOn w:val="Normal"/>
    <w:rsid w:val="00FC0B88"/>
    <w:pPr>
      <w:numPr>
        <w:ilvl w:val="4"/>
        <w:numId w:val="23"/>
      </w:numPr>
      <w:spacing w:after="120" w:line="300" w:lineRule="atLeast"/>
      <w:jc w:val="both"/>
      <w:outlineLvl w:val="4"/>
    </w:pPr>
    <w:rPr>
      <w:rFonts w:eastAsia="Arial Unicode MS"/>
      <w:szCs w:val="20"/>
      <w:lang w:eastAsia="en-US"/>
    </w:rPr>
  </w:style>
  <w:style w:type="paragraph" w:customStyle="1" w:styleId="ScheduleUntitledsubclause4">
    <w:name w:val="Schedule Untitled subclause 4"/>
    <w:basedOn w:val="Normal"/>
    <w:rsid w:val="00FC0B88"/>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FC0B88"/>
    <w:pPr>
      <w:spacing w:after="120" w:line="300" w:lineRule="atLeast"/>
      <w:jc w:val="both"/>
    </w:pPr>
    <w:rPr>
      <w:rFonts w:eastAsia="Arial Unicode MS"/>
      <w:szCs w:val="20"/>
      <w:lang w:eastAsia="en-US"/>
    </w:rPr>
  </w:style>
  <w:style w:type="paragraph" w:customStyle="1" w:styleId="Parties">
    <w:name w:val="Parties"/>
    <w:aliases w:val="(1) Parties"/>
    <w:basedOn w:val="Normal"/>
    <w:rsid w:val="00FC0B88"/>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FC0B88"/>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FC0B88"/>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FC0B88"/>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FC0B88"/>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FC0B88"/>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FC0B88"/>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FC0B88"/>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FC0B88"/>
    <w:rPr>
      <w:rFonts w:ascii="Arial" w:eastAsia="Arial Unicode MS" w:hAnsi="Arial" w:cs="Arial"/>
      <w:b/>
      <w:bCs/>
      <w:color w:val="000000"/>
      <w:sz w:val="24"/>
      <w:lang w:val="en-US" w:eastAsia="en-US"/>
    </w:rPr>
  </w:style>
  <w:style w:type="paragraph" w:customStyle="1" w:styleId="ResourceType">
    <w:name w:val="Resource Type"/>
    <w:link w:val="ResourceTypeChar"/>
    <w:rsid w:val="00FC0B88"/>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FC0B88"/>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FC0B88"/>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FC0B88"/>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FC0B88"/>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FC0B88"/>
    <w:pPr>
      <w:spacing w:after="120" w:line="300" w:lineRule="atLeast"/>
      <w:jc w:val="both"/>
    </w:pPr>
    <w:rPr>
      <w:rFonts w:eastAsia="Arial Unicode MS"/>
      <w:szCs w:val="20"/>
      <w:lang w:eastAsia="en-US"/>
    </w:rPr>
  </w:style>
  <w:style w:type="paragraph" w:customStyle="1" w:styleId="SpeedreadPara">
    <w:name w:val="Speedread Para"/>
    <w:basedOn w:val="Normal"/>
    <w:rsid w:val="00FC0B88"/>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FC0B88"/>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FC0B88"/>
    <w:pPr>
      <w:spacing w:after="120" w:line="300" w:lineRule="atLeast"/>
      <w:jc w:val="both"/>
    </w:pPr>
    <w:rPr>
      <w:rFonts w:eastAsia="Arial Unicode MS"/>
      <w:szCs w:val="20"/>
      <w:lang w:eastAsia="en-US"/>
    </w:rPr>
  </w:style>
  <w:style w:type="paragraph" w:customStyle="1" w:styleId="SpeedreadText">
    <w:name w:val="Speedread Text"/>
    <w:basedOn w:val="Normal"/>
    <w:rsid w:val="00FC0B88"/>
    <w:pPr>
      <w:spacing w:after="120" w:line="300" w:lineRule="atLeast"/>
      <w:jc w:val="both"/>
    </w:pPr>
    <w:rPr>
      <w:rFonts w:eastAsia="Arial Unicode MS"/>
      <w:szCs w:val="20"/>
      <w:lang w:eastAsia="en-US"/>
    </w:rPr>
  </w:style>
  <w:style w:type="paragraph" w:customStyle="1" w:styleId="SpeedreadTitle">
    <w:name w:val="Speedread Title"/>
    <w:basedOn w:val="Normal"/>
    <w:rsid w:val="00FC0B88"/>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FC0B88"/>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FC0B88"/>
    <w:rPr>
      <w:rFonts w:ascii="Arial" w:eastAsia="Arial Unicode MS" w:hAnsi="Arial" w:cs="Arial"/>
      <w:color w:val="000000"/>
      <w:sz w:val="24"/>
      <w:szCs w:val="24"/>
      <w:lang w:val="en-US" w:eastAsia="en-US"/>
    </w:rPr>
  </w:style>
  <w:style w:type="paragraph" w:styleId="Title">
    <w:name w:val="Title"/>
    <w:link w:val="TitleChar"/>
    <w:rsid w:val="00FC0B88"/>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FC0B88"/>
    <w:rPr>
      <w:rFonts w:ascii="Arial" w:eastAsia="Arial Unicode MS" w:hAnsi="Arial" w:cs="Arial"/>
      <w:color w:val="000000"/>
      <w:sz w:val="24"/>
      <w:lang w:val="en-US" w:eastAsia="en-US"/>
    </w:rPr>
  </w:style>
  <w:style w:type="character" w:styleId="Hyperlink">
    <w:name w:val="Hyperlink"/>
    <w:basedOn w:val="DefaultParagraphFont"/>
    <w:uiPriority w:val="99"/>
    <w:rsid w:val="00FC0B88"/>
    <w:rPr>
      <w:i/>
      <w:color w:val="000000"/>
      <w:u w:val="single"/>
    </w:rPr>
  </w:style>
  <w:style w:type="paragraph" w:customStyle="1" w:styleId="Bullet4">
    <w:name w:val="Bullet4"/>
    <w:basedOn w:val="Normal"/>
    <w:rsid w:val="00FC0B88"/>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rsid w:val="00FC0B88"/>
    <w:pPr>
      <w:spacing w:after="120" w:line="300" w:lineRule="atLeast"/>
      <w:jc w:val="both"/>
    </w:pPr>
    <w:rPr>
      <w:rFonts w:eastAsia="Arial Unicode MS"/>
      <w:szCs w:val="20"/>
      <w:lang w:eastAsia="en-US"/>
    </w:rPr>
  </w:style>
  <w:style w:type="paragraph" w:customStyle="1" w:styleId="IgnoredTemplateText">
    <w:name w:val="Ignored Template Text"/>
    <w:link w:val="IgnoredTemplateTextChar"/>
    <w:rsid w:val="00FC0B88"/>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FC0B88"/>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FC0B88"/>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FC0B88"/>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FC0B88"/>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FC0B88"/>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FC0B88"/>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FC0B88"/>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FC0B88"/>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FC0B88"/>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FC0B88"/>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FC0B88"/>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FC0B88"/>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FC0B88"/>
    <w:rPr>
      <w:rFonts w:ascii="Arial" w:eastAsia="Arial Unicode MS" w:hAnsi="Arial" w:cs="Arial"/>
      <w:color w:val="000000"/>
      <w:szCs w:val="24"/>
      <w:lang w:val="en-US" w:eastAsia="en-US"/>
    </w:rPr>
  </w:style>
  <w:style w:type="paragraph" w:customStyle="1" w:styleId="IntroDefault">
    <w:name w:val="Intro Default"/>
    <w:basedOn w:val="Paragraph"/>
    <w:qFormat/>
    <w:rsid w:val="00FC0B88"/>
  </w:style>
  <w:style w:type="paragraph" w:customStyle="1" w:styleId="IntroCustom">
    <w:name w:val="Intro Custom"/>
    <w:basedOn w:val="Paragraph"/>
    <w:qFormat/>
    <w:rsid w:val="00FC0B88"/>
  </w:style>
  <w:style w:type="paragraph" w:customStyle="1" w:styleId="PrecedentType">
    <w:name w:val="Precedent Type"/>
    <w:basedOn w:val="IgnoredSpacing"/>
    <w:qFormat/>
    <w:rsid w:val="00FC0B88"/>
  </w:style>
  <w:style w:type="paragraph" w:customStyle="1" w:styleId="Operative">
    <w:name w:val="Operative"/>
    <w:basedOn w:val="IgnoredSpacing"/>
    <w:qFormat/>
    <w:rsid w:val="00FC0B88"/>
    <w:rPr>
      <w:vanish/>
    </w:rPr>
  </w:style>
  <w:style w:type="paragraph" w:customStyle="1" w:styleId="SpeedreadBulletList1">
    <w:name w:val="Speedread Bullet List 1"/>
    <w:basedOn w:val="BulletList1"/>
    <w:qFormat/>
    <w:rsid w:val="00FC0B88"/>
  </w:style>
  <w:style w:type="paragraph" w:customStyle="1" w:styleId="PartiesTitle">
    <w:name w:val="Parties Title"/>
    <w:basedOn w:val="Paragraph"/>
    <w:qFormat/>
    <w:rsid w:val="00FC0B88"/>
    <w:rPr>
      <w:b/>
    </w:rPr>
  </w:style>
  <w:style w:type="table" w:styleId="TableGrid">
    <w:name w:val="Table Grid"/>
    <w:basedOn w:val="TableNormal"/>
    <w:rsid w:val="00FC0B88"/>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FC0B88"/>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FC0B88"/>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FC0B88"/>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FC0B88"/>
    <w:pPr>
      <w:shd w:val="clear" w:color="auto" w:fill="D9D9D9" w:themeFill="background1" w:themeFillShade="D9"/>
      <w:ind w:left="1077"/>
    </w:pPr>
  </w:style>
  <w:style w:type="paragraph" w:customStyle="1" w:styleId="TestimoniumContract">
    <w:name w:val="Testimonium Contract"/>
    <w:basedOn w:val="Paragraph"/>
    <w:qFormat/>
    <w:rsid w:val="00FC0B88"/>
  </w:style>
  <w:style w:type="paragraph" w:customStyle="1" w:styleId="TestimoniumDeed">
    <w:name w:val="Testimonium Deed"/>
    <w:basedOn w:val="Paragraph"/>
    <w:qFormat/>
    <w:rsid w:val="00FC0B88"/>
  </w:style>
  <w:style w:type="paragraph" w:customStyle="1" w:styleId="Titlesubclause2">
    <w:name w:val="Title subclause2"/>
    <w:basedOn w:val="Untitledsubclause2"/>
    <w:qFormat/>
    <w:rsid w:val="00FC0B88"/>
    <w:rPr>
      <w:b/>
    </w:rPr>
  </w:style>
  <w:style w:type="paragraph" w:customStyle="1" w:styleId="Titlesubclause3">
    <w:name w:val="Title subclause3"/>
    <w:basedOn w:val="Untitledsubclause3"/>
    <w:qFormat/>
    <w:rsid w:val="00FC0B88"/>
    <w:rPr>
      <w:b/>
    </w:rPr>
  </w:style>
  <w:style w:type="paragraph" w:customStyle="1" w:styleId="Titlesubclause4">
    <w:name w:val="Title subclause4"/>
    <w:basedOn w:val="Untitledsubclause4"/>
    <w:qFormat/>
    <w:rsid w:val="00FC0B88"/>
    <w:rPr>
      <w:b/>
    </w:rPr>
  </w:style>
  <w:style w:type="paragraph" w:customStyle="1" w:styleId="UntitledClause">
    <w:name w:val="Untitled Clause"/>
    <w:basedOn w:val="TitleClause"/>
    <w:qFormat/>
    <w:rsid w:val="00FC0B88"/>
    <w:pPr>
      <w:spacing w:before="120"/>
    </w:pPr>
    <w:rPr>
      <w:b w:val="0"/>
    </w:rPr>
  </w:style>
  <w:style w:type="paragraph" w:customStyle="1" w:styleId="ScheduleUntitledClause">
    <w:name w:val="Schedule Untitled Clause"/>
    <w:basedOn w:val="ScheduleTitleClause"/>
    <w:qFormat/>
    <w:rsid w:val="00FC0B88"/>
    <w:pPr>
      <w:spacing w:before="120"/>
    </w:pPr>
    <w:rPr>
      <w:b w:val="0"/>
    </w:rPr>
  </w:style>
  <w:style w:type="paragraph" w:customStyle="1" w:styleId="Titlesubclause1">
    <w:name w:val="Title subclause1"/>
    <w:basedOn w:val="Untitledsubclause1"/>
    <w:qFormat/>
    <w:rsid w:val="00FC0B88"/>
    <w:pPr>
      <w:spacing w:before="120"/>
    </w:pPr>
    <w:rPr>
      <w:b/>
    </w:rPr>
  </w:style>
  <w:style w:type="paragraph" w:customStyle="1" w:styleId="Schedule">
    <w:name w:val="Schedule"/>
    <w:qFormat/>
    <w:rsid w:val="00FC0B88"/>
    <w:pPr>
      <w:numPr>
        <w:numId w:val="22"/>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FC0B88"/>
    <w:rPr>
      <w:b/>
    </w:rPr>
  </w:style>
  <w:style w:type="paragraph" w:customStyle="1" w:styleId="Part">
    <w:name w:val="Part"/>
    <w:basedOn w:val="Paragraph"/>
    <w:qFormat/>
    <w:rsid w:val="00FC0B88"/>
    <w:pPr>
      <w:numPr>
        <w:ilvl w:val="1"/>
        <w:numId w:val="22"/>
      </w:numPr>
      <w:spacing w:before="240" w:after="240"/>
      <w:jc w:val="left"/>
    </w:pPr>
    <w:rPr>
      <w:b/>
    </w:rPr>
  </w:style>
  <w:style w:type="paragraph" w:customStyle="1" w:styleId="AnnexTitle">
    <w:name w:val="Annex Title"/>
    <w:basedOn w:val="Paragraph"/>
    <w:next w:val="Paragraph"/>
    <w:qFormat/>
    <w:rsid w:val="00FC0B88"/>
    <w:pPr>
      <w:spacing w:before="240" w:after="240"/>
    </w:pPr>
    <w:rPr>
      <w:b/>
    </w:rPr>
  </w:style>
  <w:style w:type="paragraph" w:customStyle="1" w:styleId="PartTitle">
    <w:name w:val="Part Title"/>
    <w:basedOn w:val="Paragraph"/>
    <w:qFormat/>
    <w:rsid w:val="00FC0B88"/>
    <w:rPr>
      <w:b/>
    </w:rPr>
  </w:style>
  <w:style w:type="paragraph" w:customStyle="1" w:styleId="Testimonium">
    <w:name w:val="Testimonium"/>
    <w:basedOn w:val="Paragraph"/>
    <w:qFormat/>
    <w:rsid w:val="00FC0B88"/>
  </w:style>
  <w:style w:type="character" w:customStyle="1" w:styleId="apple-converted-space">
    <w:name w:val="apple-converted-space"/>
    <w:basedOn w:val="DefaultParagraphFont"/>
    <w:rsid w:val="00FC0B88"/>
    <w:rPr>
      <w:color w:val="000000"/>
    </w:rPr>
  </w:style>
  <w:style w:type="character" w:styleId="Emphasis">
    <w:name w:val="Emphasis"/>
    <w:basedOn w:val="DefaultParagraphFont"/>
    <w:uiPriority w:val="20"/>
    <w:qFormat/>
    <w:rsid w:val="00FC0B88"/>
    <w:rPr>
      <w:i/>
      <w:iCs/>
      <w:color w:val="000000"/>
    </w:rPr>
  </w:style>
  <w:style w:type="paragraph" w:customStyle="1" w:styleId="NoNumTitle-Clause">
    <w:name w:val="No Num Title - Clause"/>
    <w:basedOn w:val="TitleClause"/>
    <w:qFormat/>
    <w:rsid w:val="00FC0B88"/>
    <w:pPr>
      <w:numPr>
        <w:numId w:val="0"/>
      </w:numPr>
      <w:ind w:left="720"/>
    </w:pPr>
  </w:style>
  <w:style w:type="paragraph" w:customStyle="1" w:styleId="NoNumTitlesubclause1">
    <w:name w:val="No Num Title subclause1"/>
    <w:basedOn w:val="Titlesubclause1"/>
    <w:qFormat/>
    <w:rsid w:val="00FC0B88"/>
    <w:pPr>
      <w:numPr>
        <w:ilvl w:val="0"/>
        <w:numId w:val="0"/>
      </w:numPr>
      <w:ind w:left="720"/>
    </w:pPr>
  </w:style>
  <w:style w:type="paragraph" w:customStyle="1" w:styleId="AddressLine">
    <w:name w:val="Address Line"/>
    <w:basedOn w:val="Paragraph"/>
    <w:qFormat/>
    <w:rsid w:val="00FC0B88"/>
  </w:style>
  <w:style w:type="paragraph" w:styleId="Date">
    <w:name w:val="Date"/>
    <w:basedOn w:val="Paragraph"/>
    <w:qFormat/>
    <w:rsid w:val="00FC0B88"/>
  </w:style>
  <w:style w:type="paragraph" w:customStyle="1" w:styleId="SalutationPara">
    <w:name w:val="Salutation Para"/>
    <w:basedOn w:val="Paragraph"/>
    <w:next w:val="Paragraph"/>
    <w:qFormat/>
    <w:rsid w:val="00FC0B88"/>
    <w:pPr>
      <w:spacing w:before="240"/>
    </w:pPr>
  </w:style>
  <w:style w:type="character" w:styleId="FollowedHyperlink">
    <w:name w:val="FollowedHyperlink"/>
    <w:basedOn w:val="DefaultParagraphFont"/>
    <w:uiPriority w:val="99"/>
    <w:semiHidden/>
    <w:unhideWhenUsed/>
    <w:rsid w:val="00FC0B88"/>
    <w:rPr>
      <w:i/>
      <w:color w:val="000000"/>
      <w:u w:val="single"/>
    </w:rPr>
  </w:style>
  <w:style w:type="character" w:customStyle="1" w:styleId="DefTerm">
    <w:name w:val="DefTerm"/>
    <w:basedOn w:val="DefaultParagraphFont"/>
    <w:uiPriority w:val="1"/>
    <w:qFormat/>
    <w:rsid w:val="00FC0B88"/>
    <w:rPr>
      <w:b/>
      <w:color w:val="000000"/>
    </w:rPr>
  </w:style>
  <w:style w:type="table" w:customStyle="1" w:styleId="ShadedTable">
    <w:name w:val="Shaded Table"/>
    <w:basedOn w:val="TableNormal"/>
    <w:uiPriority w:val="99"/>
    <w:rsid w:val="00FC0B88"/>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FC0B88"/>
    <w:rPr>
      <w:i/>
    </w:rPr>
  </w:style>
  <w:style w:type="paragraph" w:customStyle="1" w:styleId="LetterTitle">
    <w:name w:val="Letter Title"/>
    <w:basedOn w:val="Paragraph"/>
    <w:qFormat/>
    <w:rsid w:val="00FC0B88"/>
    <w:rPr>
      <w:b/>
    </w:rPr>
  </w:style>
  <w:style w:type="paragraph" w:customStyle="1" w:styleId="LongQuestionPara">
    <w:name w:val="Long Question Para"/>
    <w:basedOn w:val="Paragraph"/>
    <w:link w:val="LongQuestionParaChar"/>
    <w:rsid w:val="00FC0B88"/>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FC0B88"/>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FC0B88"/>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FC0B88"/>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FC0B88"/>
    <w:rPr>
      <w:rFonts w:ascii="Arial" w:eastAsia="Arial Unicode MS" w:hAnsi="Arial" w:cs="Arial"/>
      <w:color w:val="000000"/>
      <w:szCs w:val="20"/>
      <w:lang w:eastAsia="en-US"/>
    </w:rPr>
  </w:style>
  <w:style w:type="paragraph" w:customStyle="1" w:styleId="811D3A974D454A258B71E3C4DE24C4F210">
    <w:name w:val="811D3A974D454A258B71E3C4DE24C4F210"/>
    <w:rsid w:val="00185737"/>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FC0B88"/>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FC0B88"/>
    <w:pPr>
      <w:jc w:val="center"/>
    </w:pPr>
    <w:rPr>
      <w:sz w:val="28"/>
    </w:rPr>
  </w:style>
  <w:style w:type="paragraph" w:customStyle="1" w:styleId="Title-Clause">
    <w:name w:val="Title - Clause"/>
    <w:aliases w:val="BIWS Heading 1"/>
    <w:basedOn w:val="Normal"/>
    <w:rsid w:val="00FC0B88"/>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FC0B88"/>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FC0B88"/>
    <w:pPr>
      <w:spacing w:before="120"/>
    </w:pPr>
    <w:rPr>
      <w:b w:val="0"/>
    </w:rPr>
  </w:style>
  <w:style w:type="paragraph" w:customStyle="1" w:styleId="CoversheetParagraph">
    <w:name w:val="Coversheet Paragraph"/>
    <w:basedOn w:val="Normal"/>
    <w:autoRedefine/>
    <w:rsid w:val="00FC0B88"/>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FC0B88"/>
    <w:rPr>
      <w:smallCaps w:val="0"/>
      <w:sz w:val="22"/>
    </w:rPr>
  </w:style>
  <w:style w:type="paragraph" w:customStyle="1" w:styleId="CoversheetStaticText">
    <w:name w:val="Coversheet Static Text"/>
    <w:basedOn w:val="CoversheetIntro"/>
    <w:qFormat/>
    <w:rsid w:val="00FC0B88"/>
    <w:rPr>
      <w:b w:val="0"/>
    </w:rPr>
  </w:style>
  <w:style w:type="paragraph" w:customStyle="1" w:styleId="CoversheetParty">
    <w:name w:val="Coversheet Party"/>
    <w:basedOn w:val="CoversheetIntro"/>
    <w:qFormat/>
    <w:rsid w:val="00FC0B88"/>
  </w:style>
  <w:style w:type="paragraph" w:customStyle="1" w:styleId="NoNumUntitledClause">
    <w:name w:val="No Num Untitled Clause"/>
    <w:basedOn w:val="UntitledClause"/>
    <w:qFormat/>
    <w:rsid w:val="00FC0B88"/>
    <w:pPr>
      <w:numPr>
        <w:numId w:val="0"/>
      </w:numPr>
      <w:ind w:left="720"/>
    </w:pPr>
  </w:style>
  <w:style w:type="paragraph" w:customStyle="1" w:styleId="BackgroundSubclause1">
    <w:name w:val="Background Subclause1"/>
    <w:basedOn w:val="Background"/>
    <w:qFormat/>
    <w:rsid w:val="00FC0B88"/>
    <w:pPr>
      <w:numPr>
        <w:ilvl w:val="1"/>
      </w:numPr>
    </w:pPr>
  </w:style>
  <w:style w:type="paragraph" w:customStyle="1" w:styleId="BackgroundSubclause2">
    <w:name w:val="Background Subclause2"/>
    <w:basedOn w:val="Background"/>
    <w:qFormat/>
    <w:rsid w:val="00FC0B88"/>
    <w:pPr>
      <w:numPr>
        <w:ilvl w:val="3"/>
      </w:numPr>
    </w:pPr>
  </w:style>
  <w:style w:type="paragraph" w:customStyle="1" w:styleId="HeadingLevel2CQA">
    <w:name w:val="Heading Level 2 CQA"/>
    <w:basedOn w:val="HeadingLevel2"/>
    <w:qFormat/>
    <w:rsid w:val="00FC0B88"/>
  </w:style>
  <w:style w:type="paragraph" w:customStyle="1" w:styleId="ClauseBullet1">
    <w:name w:val="Clause Bullet 1"/>
    <w:basedOn w:val="ParaClause"/>
    <w:qFormat/>
    <w:rsid w:val="00FC0B88"/>
    <w:pPr>
      <w:numPr>
        <w:numId w:val="13"/>
      </w:numPr>
      <w:ind w:left="1077" w:hanging="357"/>
      <w:outlineLvl w:val="0"/>
    </w:pPr>
  </w:style>
  <w:style w:type="paragraph" w:customStyle="1" w:styleId="ClauseBullet2">
    <w:name w:val="Clause Bullet 2"/>
    <w:basedOn w:val="ParaClause"/>
    <w:qFormat/>
    <w:rsid w:val="00FC0B88"/>
    <w:pPr>
      <w:numPr>
        <w:numId w:val="14"/>
      </w:numPr>
      <w:ind w:left="1434" w:hanging="357"/>
      <w:outlineLvl w:val="1"/>
    </w:pPr>
  </w:style>
  <w:style w:type="paragraph" w:customStyle="1" w:styleId="subclause1Bullet1">
    <w:name w:val="subclause 1 Bullet 1"/>
    <w:basedOn w:val="Parasubclause1"/>
    <w:qFormat/>
    <w:rsid w:val="00FC0B88"/>
    <w:pPr>
      <w:numPr>
        <w:numId w:val="15"/>
      </w:numPr>
      <w:ind w:left="1077" w:hanging="357"/>
    </w:pPr>
  </w:style>
  <w:style w:type="paragraph" w:customStyle="1" w:styleId="subclause2Bullet1">
    <w:name w:val="subclause 2 Bullet 1"/>
    <w:basedOn w:val="Parasubclause2"/>
    <w:qFormat/>
    <w:rsid w:val="00FC0B88"/>
    <w:pPr>
      <w:numPr>
        <w:numId w:val="17"/>
      </w:numPr>
      <w:ind w:left="1434" w:hanging="357"/>
    </w:pPr>
  </w:style>
  <w:style w:type="paragraph" w:customStyle="1" w:styleId="subclause3Bullet1">
    <w:name w:val="subclause 3 Bullet 1"/>
    <w:basedOn w:val="Parasubclause3"/>
    <w:qFormat/>
    <w:rsid w:val="00FC0B88"/>
    <w:pPr>
      <w:numPr>
        <w:numId w:val="16"/>
      </w:numPr>
      <w:ind w:left="2273" w:hanging="357"/>
    </w:pPr>
  </w:style>
  <w:style w:type="paragraph" w:customStyle="1" w:styleId="subclause1Bullet2">
    <w:name w:val="subclause 1 Bullet 2"/>
    <w:basedOn w:val="Parasubclause1"/>
    <w:qFormat/>
    <w:rsid w:val="00FC0B88"/>
    <w:pPr>
      <w:numPr>
        <w:numId w:val="18"/>
      </w:numPr>
      <w:ind w:left="1434" w:hanging="357"/>
    </w:pPr>
  </w:style>
  <w:style w:type="paragraph" w:customStyle="1" w:styleId="subclause2Bullet2">
    <w:name w:val="subclause 2 Bullet 2"/>
    <w:basedOn w:val="Parasubclause2"/>
    <w:qFormat/>
    <w:rsid w:val="00FC0B88"/>
    <w:pPr>
      <w:numPr>
        <w:numId w:val="19"/>
      </w:numPr>
      <w:ind w:left="2273" w:hanging="357"/>
    </w:pPr>
  </w:style>
  <w:style w:type="paragraph" w:customStyle="1" w:styleId="subclause3Bullet2">
    <w:name w:val="subclause 3 Bullet 2"/>
    <w:basedOn w:val="Parasubclause3"/>
    <w:qFormat/>
    <w:rsid w:val="00FC0B88"/>
    <w:pPr>
      <w:numPr>
        <w:numId w:val="20"/>
      </w:numPr>
      <w:ind w:left="2982" w:hanging="357"/>
    </w:pPr>
  </w:style>
  <w:style w:type="paragraph" w:customStyle="1" w:styleId="DefinedTermBullet">
    <w:name w:val="Defined Term Bullet"/>
    <w:basedOn w:val="DefinedTermPara"/>
    <w:qFormat/>
    <w:rsid w:val="00FC0B88"/>
    <w:pPr>
      <w:numPr>
        <w:numId w:val="21"/>
      </w:numPr>
    </w:pPr>
  </w:style>
  <w:style w:type="paragraph" w:customStyle="1" w:styleId="DefinedTermNumber">
    <w:name w:val="Defined Term Number"/>
    <w:basedOn w:val="DefinedTermPara"/>
    <w:qFormat/>
    <w:rsid w:val="00FC0B88"/>
    <w:pPr>
      <w:numPr>
        <w:ilvl w:val="1"/>
      </w:numPr>
    </w:pPr>
  </w:style>
  <w:style w:type="paragraph" w:customStyle="1" w:styleId="AdditionalTitle">
    <w:name w:val="Additional Title"/>
    <w:basedOn w:val="Paragraph"/>
    <w:qFormat/>
    <w:rsid w:val="00FC0B88"/>
    <w:pPr>
      <w:jc w:val="left"/>
    </w:pPr>
    <w:rPr>
      <w:b/>
      <w:sz w:val="24"/>
    </w:rPr>
  </w:style>
  <w:style w:type="character" w:customStyle="1" w:styleId="error">
    <w:name w:val="error"/>
    <w:basedOn w:val="DefaultParagraphFont"/>
    <w:rsid w:val="00FC0B88"/>
    <w:rPr>
      <w:color w:val="000000"/>
    </w:rPr>
  </w:style>
  <w:style w:type="paragraph" w:customStyle="1" w:styleId="NoNumUntitledsubclause1">
    <w:name w:val="No Num Untitled subclause 1"/>
    <w:basedOn w:val="Untitledsubclause1"/>
    <w:qFormat/>
    <w:rsid w:val="00FC0B88"/>
    <w:pPr>
      <w:numPr>
        <w:ilvl w:val="0"/>
        <w:numId w:val="0"/>
      </w:numPr>
      <w:ind w:left="720"/>
    </w:pPr>
  </w:style>
  <w:style w:type="paragraph" w:customStyle="1" w:styleId="BackgroundParaClause">
    <w:name w:val="Background Para Clause"/>
    <w:basedOn w:val="Background"/>
    <w:qFormat/>
    <w:rsid w:val="00FC0B88"/>
    <w:pPr>
      <w:numPr>
        <w:numId w:val="0"/>
      </w:numPr>
    </w:pPr>
  </w:style>
  <w:style w:type="paragraph" w:customStyle="1" w:styleId="BackgroundParaSubclause1">
    <w:name w:val="Background Para Subclause1"/>
    <w:basedOn w:val="BackgroundSubclause1"/>
    <w:qFormat/>
    <w:rsid w:val="00FC0B88"/>
    <w:pPr>
      <w:numPr>
        <w:ilvl w:val="0"/>
        <w:numId w:val="0"/>
      </w:numPr>
      <w:ind w:left="994"/>
    </w:pPr>
    <w:rPr>
      <w:lang w:val="en-US"/>
    </w:rPr>
  </w:style>
  <w:style w:type="paragraph" w:customStyle="1" w:styleId="BackgroundParaSubclause2">
    <w:name w:val="Background Para Subclause2"/>
    <w:basedOn w:val="BackgroundSubclause2"/>
    <w:qFormat/>
    <w:rsid w:val="00FC0B88"/>
    <w:pPr>
      <w:numPr>
        <w:ilvl w:val="0"/>
        <w:numId w:val="0"/>
      </w:numPr>
      <w:ind w:left="1701"/>
    </w:pPr>
    <w:rPr>
      <w:lang w:val="en-US"/>
    </w:rPr>
  </w:style>
  <w:style w:type="paragraph" w:customStyle="1" w:styleId="ClauseBulletPara">
    <w:name w:val="Clause Bullet Para"/>
    <w:basedOn w:val="ClauseBullet1"/>
    <w:qFormat/>
    <w:rsid w:val="00FC0B88"/>
    <w:pPr>
      <w:numPr>
        <w:numId w:val="0"/>
      </w:numPr>
      <w:ind w:left="1080"/>
    </w:pPr>
    <w:rPr>
      <w:lang w:val="en-US"/>
    </w:rPr>
  </w:style>
  <w:style w:type="paragraph" w:customStyle="1" w:styleId="ClauseBullet2Para">
    <w:name w:val="Clause Bullet 2 Para"/>
    <w:basedOn w:val="ClauseBullet2"/>
    <w:qFormat/>
    <w:rsid w:val="00FC0B88"/>
    <w:pPr>
      <w:numPr>
        <w:numId w:val="0"/>
      </w:numPr>
      <w:ind w:left="1440"/>
    </w:pPr>
    <w:rPr>
      <w:lang w:val="en-US"/>
    </w:rPr>
  </w:style>
  <w:style w:type="paragraph" w:customStyle="1" w:styleId="ACTJurisdictionCheckList">
    <w:name w:val="ACTJurisdictionCheckList"/>
    <w:basedOn w:val="Normal"/>
    <w:rsid w:val="00FC0B88"/>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FC0B88"/>
  </w:style>
  <w:style w:type="paragraph" w:customStyle="1" w:styleId="EmptyClausePara">
    <w:name w:val="Empty Clause Para"/>
    <w:basedOn w:val="IgnoredSpacing"/>
    <w:qFormat/>
    <w:rsid w:val="00FC0B88"/>
  </w:style>
  <w:style w:type="paragraph" w:styleId="ListParagraph">
    <w:name w:val="List Paragraph"/>
    <w:basedOn w:val="Normal"/>
    <w:uiPriority w:val="34"/>
    <w:qFormat/>
    <w:rsid w:val="00FC0B88"/>
    <w:pPr>
      <w:ind w:left="720"/>
      <w:contextualSpacing/>
    </w:pPr>
  </w:style>
  <w:style w:type="paragraph" w:customStyle="1" w:styleId="ScheduleTitlesubclause1">
    <w:name w:val="Schedule Title subclause1"/>
    <w:basedOn w:val="ScheduleUntitledsubclause1"/>
    <w:qFormat/>
    <w:rsid w:val="00FC0B88"/>
    <w:pPr>
      <w:spacing w:before="120"/>
    </w:pPr>
    <w:rPr>
      <w:b/>
    </w:rPr>
  </w:style>
  <w:style w:type="paragraph" w:customStyle="1" w:styleId="BulletList1Pattern">
    <w:name w:val="Bullet List 1 + Pattern"/>
    <w:basedOn w:val="BulletList1"/>
    <w:qFormat/>
    <w:rsid w:val="00FC0B88"/>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FC0B88"/>
    <w:pPr>
      <w:shd w:val="clear" w:color="auto" w:fill="D9D9D9" w:themeFill="background1" w:themeFillShade="D9"/>
      <w:ind w:left="1077"/>
    </w:pPr>
  </w:style>
  <w:style w:type="paragraph" w:customStyle="1" w:styleId="6D83DCFF8BDF479DB88C9CA683CF81C7">
    <w:name w:val="6D83DCFF8BDF479DB88C9CA683CF81C7"/>
    <w:rsid w:val="00C93E17"/>
    <w:pPr>
      <w:spacing w:after="120" w:line="240" w:lineRule="auto"/>
    </w:pPr>
    <w:rPr>
      <w:rFonts w:ascii="Arial" w:eastAsia="Times New Roman" w:hAnsi="Arial" w:cs="Times New Roman"/>
      <w:color w:val="000000"/>
      <w:sz w:val="24"/>
      <w:szCs w:val="24"/>
      <w:lang w:val="en-US" w:eastAsia="en-US"/>
    </w:rPr>
  </w:style>
  <w:style w:type="character" w:styleId="CommentReference">
    <w:name w:val="annotation reference"/>
    <w:basedOn w:val="DefaultParagraphFont"/>
    <w:uiPriority w:val="99"/>
    <w:semiHidden/>
    <w:rsid w:val="00AA7E29"/>
    <w:rPr>
      <w:color w:val="000000"/>
      <w:sz w:val="16"/>
      <w:szCs w:val="16"/>
    </w:rPr>
  </w:style>
  <w:style w:type="paragraph" w:styleId="CommentText">
    <w:name w:val="annotation text"/>
    <w:basedOn w:val="Normal"/>
    <w:link w:val="CommentTextChar"/>
    <w:uiPriority w:val="99"/>
    <w:semiHidden/>
    <w:rsid w:val="00AA7E29"/>
    <w:pPr>
      <w:spacing w:line="240" w:lineRule="auto"/>
    </w:pPr>
    <w:rPr>
      <w:sz w:val="20"/>
      <w:szCs w:val="20"/>
    </w:rPr>
  </w:style>
  <w:style w:type="character" w:customStyle="1" w:styleId="CommentTextChar">
    <w:name w:val="Comment Text Char"/>
    <w:basedOn w:val="DefaultParagraphFont"/>
    <w:link w:val="CommentText"/>
    <w:uiPriority w:val="99"/>
    <w:semiHidden/>
    <w:rsid w:val="00AA7E29"/>
    <w:rPr>
      <w:color w:val="000000"/>
      <w:sz w:val="20"/>
      <w:szCs w:val="20"/>
    </w:rPr>
  </w:style>
  <w:style w:type="paragraph" w:styleId="CommentSubject">
    <w:name w:val="annotation subject"/>
    <w:basedOn w:val="CommentText"/>
    <w:next w:val="CommentText"/>
    <w:link w:val="CommentSubjectChar"/>
    <w:uiPriority w:val="99"/>
    <w:semiHidden/>
    <w:rsid w:val="00AA7E29"/>
    <w:rPr>
      <w:b/>
      <w:bCs/>
    </w:rPr>
  </w:style>
  <w:style w:type="character" w:customStyle="1" w:styleId="CommentSubjectChar">
    <w:name w:val="Comment Subject Char"/>
    <w:basedOn w:val="CommentTextChar"/>
    <w:link w:val="CommentSubject"/>
    <w:uiPriority w:val="99"/>
    <w:semiHidden/>
    <w:rsid w:val="00AA7E29"/>
    <w:rPr>
      <w:b/>
      <w:bCs/>
      <w:color w:val="000000"/>
      <w:sz w:val="20"/>
      <w:szCs w:val="20"/>
    </w:rPr>
  </w:style>
  <w:style w:type="character" w:customStyle="1" w:styleId="BulletList1Char">
    <w:name w:val="Bullet List 1 Char"/>
    <w:basedOn w:val="DefaultParagraphFont"/>
    <w:link w:val="BulletList1"/>
    <w:locked/>
    <w:rsid w:val="00C16F3E"/>
    <w:rPr>
      <w:rFonts w:ascii="Arial" w:eastAsia="Arial Unicode MS" w:hAnsi="Arial" w:cs="Arial"/>
      <w:color w:val="000000"/>
      <w:szCs w:val="20"/>
      <w:lang w:eastAsia="en-US"/>
    </w:rPr>
  </w:style>
  <w:style w:type="character" w:customStyle="1" w:styleId="UnresolvedMention1">
    <w:name w:val="Unresolved Mention1"/>
    <w:basedOn w:val="DefaultParagraphFont"/>
    <w:uiPriority w:val="99"/>
    <w:semiHidden/>
    <w:unhideWhenUsed/>
    <w:rsid w:val="00FE0B3C"/>
    <w:rPr>
      <w:color w:val="000000"/>
      <w:shd w:val="clear" w:color="auto" w:fill="E6E6E6"/>
    </w:rPr>
  </w:style>
  <w:style w:type="paragraph" w:customStyle="1" w:styleId="SectorSpecificNoteTitle">
    <w:name w:val="Sector Specific Note Title"/>
    <w:basedOn w:val="JurisdictionDraftingnoteTitle"/>
    <w:qFormat/>
    <w:rsid w:val="00FC0B88"/>
  </w:style>
  <w:style w:type="table" w:customStyle="1" w:styleId="ShadedTable1">
    <w:name w:val="Shaded Table1"/>
    <w:basedOn w:val="TableNormal"/>
    <w:uiPriority w:val="99"/>
    <w:rsid w:val="00FC0B88"/>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FC0B88"/>
  </w:style>
  <w:style w:type="character" w:customStyle="1" w:styleId="IgnoredEmptysubclauseChar">
    <w:name w:val="Ignored Empty subclause Char"/>
    <w:basedOn w:val="DefaultParagraphFont"/>
    <w:link w:val="IgnoredEmptysubclause"/>
    <w:rsid w:val="00FC0B88"/>
    <w:rPr>
      <w:color w:val="000000"/>
    </w:rPr>
  </w:style>
  <w:style w:type="paragraph" w:customStyle="1" w:styleId="FE9FEA9CC0E94E0FA5EFE209CA58453E">
    <w:name w:val="FE9FEA9CC0E94E0FA5EFE209CA58453E"/>
    <w:rsid w:val="00EB16B8"/>
    <w:pPr>
      <w:spacing w:after="160" w:line="259" w:lineRule="auto"/>
    </w:pPr>
    <w:rPr>
      <w:color w:val="000000"/>
      <w:lang w:val="en-US" w:eastAsia="en-US"/>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dm:cachedDataManifest xmlns:cdm="http://schemas.microsoft.com/2004/VisualStudio/Tools/Applications/CachedDataManifest.xsd" cdm:revision="1"/>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Date xmlns="07274d46-fa5f-4f52-9124-efa73cb48559" xsi:nil="true"/>
    <lcf76f155ced4ddcb4097134ff3c332f xmlns="07274d46-fa5f-4f52-9124-efa73cb48559">
      <Terms xmlns="http://schemas.microsoft.com/office/infopath/2007/PartnerControls"/>
    </lcf76f155ced4ddcb4097134ff3c332f>
    <TaxCatchAll xmlns="394027af-35d9-4c88-8584-9b352b36e25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n-document xmlns:xsd="http://www.w3.org/2001/XMLSchema" xmlns:xsi="http://www.w3.org/2001/XMLSchema-instance" guid="0" synced="true" validated="true">
  <n-docbody>
    <standard.doc precedenttype="agreement">
      <prelim>
        <product.name>product.name0</product.name>
        <title>UK GDPR Candidate privacy notice</title>
        <author>
          <link href="https://uk.practicallaw.thomsonreuters.com/Browse/Home/About/OurteamEmployment" style="ACTLinkURL">
            <ital>Practical Law Employment</ital>
          </link>
        </author>
        <resource.type>Standard documents</resource.type>
        <juris>juris0</juris>
        <juris>juris1</juris>
      </prelim>
      <abstract>
        <para>
          <paratext>A candidate privacy notice that complies with the retained EU law version of the General Data Protection Regulation ((EU) 2016/679) (UK GDPR).</paratext>
        </para>
        <para>
          <paratext>Employers who operate in the UK can use this notice for individuals applying for jobs or assignments with them. It notifies prospective employees, workers and contractors about the personal data that the employer proposes to hold relating to them, how they can expect their personal data to be used and for what purposes.</paratext>
        </para>
      </abstract>
      <toc.identifier hasToc="true"/>
      <body>
        <drafting.note id="a639587" jurisdiction="">
          <head align="left" preservecase="true">
            <headtext>About this document</headtext>
          </head>
          <division id="a000003" level="1">
            <para>
              <paratext>Since 1 January 2021, data protection in the UK has been governed by:</paratext>
            </para>
            <list type="bulleted">
              <list.item>
                <para>
                  <paratext>
                    The 
                    <link href="w-027-1020" style="ACTLinkPLCtoPLC">
                      <ital>retained EU law version of the General Data Protection Regulation ((EU) 2016/679)</ital>
                    </link>
                     (UK GDPR).
                  </paratext>
                </para>
              </list.item>
              <list.item>
                <para>
                  <paratext>
                    The 
                    <link href="https://uk.practicallaw.thomsonreuters.com/w-014-9417?originationContext=document&amp;amp;transitionType=PLDocumentLink&amp;amp;contextData=(sc.Default)" style="ACTLinkURL">
                      <ital>Data Protection Act 2018</ital>
                    </link>
                     (DPA 2018).
                  </paratext>
                </para>
              </list.item>
            </list>
            <division id="a186128" level="2">
              <head align="left" preservecase="true">
                <headtext>The right to be informed</headtext>
              </head>
              <para>
                <paratext>
                  The UK GDPR requires a 
                  <link href="5-107-5723" style="ACTLinkPLCtoPLC">
                    <bold>
                      <ital>controller</ital>
                    </bold>
                  </link>
                   (in this case the employer) to provide a 
                  <link href="0-107-5725" style="ACTLinkPLCtoPLC">
                    <bold>
                      <ital>data subject</ital>
                    </bold>
                  </link>
                   (in this case the job applicant) with clear and concise information about what the employer will do with personal data collected from either the job applicant or from other sources (
                  <ital>Articles </ital>
                  <link href="w-034-7001" style="ACTLinkPLCtoPLC">
                    <ital>12</ital>
                  </link>
                  <ital>, </ital>
                  <link href="w-034-6983" style="ACTLinkPLCtoPLC">
                    <ital>13</ital>
                  </link>
                  <ital> and </ital>
                  <link href="w-034-6985" style="ACTLinkPLCtoPLC">
                    <ital>14</ital>
                  </link>
                  <ital>, UK GDPR</ital>
                  ). This is typically done through a privacy notice which, at the time that the personal data is collected, will inform the job applicant how the employer collects, uses, stores, transfers and secures that data.
                </paratext>
              </para>
              <para>
                <paratext>The information that the employer must provide is extensive and differs slightly depending on whether the data has been obtained from the job applicant or another source. In summary, the employer must provide the job applicant with the following information:</paratext>
              </para>
              <list type="bulleted">
                <list.item>
                  <para>
                    <paratext>In the case of data obtained other than from the job applicant, the categories of personal data concerned, the source from which the personal data originated, and if applicable, whether it came from publicly accessible sources.</paratext>
                  </para>
                </list.item>
                <list.item>
                  <para>
                    <paratext>
                      The purposes for which, and the legal basis or bases (set out in 
                      <link href="w-033-2445" style="ACTLinkPLCtoPLC">
                        <ital>Article 6</ital>
                      </link>
                       of the UK GDPR) on which, the personal data is to be processed. Where processing is based on legitimate interests, the employer needs to state what those legitimate interests are.
                    </paratext>
                  </para>
                </list.item>
                <list.item>
                  <para>
                    <paratext>
                      Where processing is based on consent, the fact that consent can be withdrawn at any time (without affecting the lawfulness of processing based on consent before withdrawal). However, employers should be wary of using consent in an employment context as a basis for processing given the power imbalance in the employment relationship (see 
                      <internal.reference refid="a226645">Drafting note, Consent</internal.reference>
                      ).
                    </paratext>
                  </para>
                </list.item>
                <list.item>
                  <para>
                    <paratext>The recipients, or categories of recipients, of the personal data (if any).</paratext>
                  </para>
                </list.item>
                <list.item>
                  <para>
                    <paratext>Where applicable, the fact that the employer intends to transfer personal data to a country outside the UK or to an international organisation, whether there are any relevant adequacy regulations and, if there are not, what safeguards have been put in place and how the job applicant can access them.</paratext>
                  </para>
                </list.item>
                <list.item>
                  <para>
                    <paratext>The contact details of the employer's data protection officer (DPO) (if it has one).</paratext>
                  </para>
                </list.item>
                <list.item>
                  <para>
                    <paratext>The retention periods for the personal data or, where that is not possible, the criteria used to determine that period.</paratext>
                  </para>
                </list.item>
                <list.item>
                  <para>
                    <paratext>The rights of access, rectification, erasure, restriction, objection, and data portability available to the job applicant in respect of the data.</paratext>
                  </para>
                </list.item>
                <list.item>
                  <para>
                    <paratext>Whether the job applicant is under a statutory or contractual obligation to provide the personal data and what will happen if they don't provide it.</paratext>
                  </para>
                </list.item>
                <list.item>
                  <para>
                    <paratext>Whether the employer makes decisions based solely on automated processing, including profiling, that have legal or similarly significant effects and, if it does, meaningful information about the logic involved, as well as the significance and the envisaged consequences of such processing for the job applicant.</paratext>
                  </para>
                </list.item>
                <list.item>
                  <para>
                    <paratext>
                      The job applicant's right to lodge a complaint with the 
                      <link href="3-107-6262" style="ACTLinkPLCtoPLC">
                        <bold>
                          <ital>Information Commissioner's Office (ICO)</ital>
                        </bold>
                      </link>
                      .
                    </paratext>
                  </para>
                </list.item>
              </list>
              <para>
                <paratext>For further information on:</paratext>
              </para>
              <list type="bulleted">
                <list.item>
                  <para>
                    <paratext>
                      The provision of privacy notices and the information they must contain, see 
                      <link anchor="a447608" href="w-011-1458" style="ACTLinkPLCtoPLC">
                        <ital>Practice note, UK GDPR and DPA 2018: data subject rights in the workplace: The right to be informed (privacy notices)</ital>
                      </link>
                      .
                    </paratext>
                  </para>
                </list.item>
                <list.item>
                  <para>
                    <paratext>
                      The legal grounds for processing personal data under Article 6 of the UK GDPR, see 
                      <link anchor="a228325" href="w-012-5066" style="ACTLinkPLCtoPLC">
                        <ital>Practice note, UK GDPR and DPA 2018: lawful processing of employee data: Processing grounds: general data</ital>
                      </link>
                      .
                    </paratext>
                  </para>
                </list.item>
              </list>
            </division>
            <division id="a555910" level="2">
              <head align="left" preservecase="true">
                <headtext>Using this privacy notice</headtext>
              </head>
              <para>
                <paratext>This short-form privacy notice:</paratext>
              </para>
              <list type="bulleted">
                <list.item>
                  <para>
                    <paratext>Is intended for UK employers, or employers undertaking a recruitment exercise in the UK, to issue to candidates in relation to the processing of their personal data for the purposes of a particular recruitment exercise.</paratext>
                  </para>
                </list.item>
                <list.item>
                  <para>
                    <paratext>Should be tailored to specifically reflect an employer's actual or anticipated candidate personal data collection and handling practices.</paratext>
                  </para>
                </list.item>
                <list.item>
                  <para>
                    <paratext>May be presented to applicants in different ways, for example:</paratext>
                  </para>
                  <list type="bulleted">
                    <list.item>
                      <para>
                        <paratext>electronically where an applicant is applying for work online via the employer's website; or</paratext>
                      </para>
                    </list.item>
                    <list.item>
                      <para>
                        <paratext>a hard copy may be sent to an applicant once they have submitted their CV or expressed an interest in working for the employer.</paratext>
                      </para>
                    </list.item>
                  </list>
                </list.item>
              </list>
              <para>
                <paratext>
                  For a long-form privacy notice which an employer can issue to employees, workers and contractors when they join the employer's workforce, see 
                  <link href="w-011-4217" style="ACTLinkPLCtoPLC">
                    <ital>Standard document, UK GDPR Privacy notice for employees, workers and contractors</ital>
                  </link>
                  .
                </paratext>
              </para>
            </division>
          </division>
        </drafting.note>
        <preamble/>
        <operative xrefname="paragraph">
          <head align="left" preservecase="true">
            <headtext/>
          </head>
          <clause id="a371983" numbering="none">
            <head align="left" preservecase="true">
              <headtext>What is the purpose of this document?</headtext>
            </head>
            <para>
              <paratext>[EMPLOYER] is a "controller" in relation to personal data. This means that we are responsible for deciding how we hold and use personal information about you. 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UK General Data Protection Regulation (UK GDPR).</paratext>
            </para>
          </clause>
          <clause id="a371450" numbering="none">
            <head align="left" preservecase="true">
              <headtext>Data protection principles</headtext>
            </head>
            <drafting.note id="a644374" jurisdiction="">
              <head align="left" preservecase="true">
                <headtext>Data protection principles</headtext>
              </head>
              <division id="a000004" level="1">
                <para>
                  <paratext>
                    The UK GDPR sets out principles with which an employer, as a controller of personal data, must comply when processing personal data (
                    <link href="w-033-2444" style="ACTLinkPLCtoPLC">
                      <ital>Article 5</ital>
                    </link>
                    ). These principles form the core of an employer's obligations and will usually form the basis of any claim that it has failed to comply with its statutory duties.
                  </paratext>
                </para>
                <para>
                  <paratext>
                    For further information, see 
                    <link anchor="a325316" href="w-010-3418" style="ACTLinkPLCtoPLC">
                      <ital>Practice note, UK GDPR and DPA 2018: an overview for employment lawyers: Processing: data protection principles</ital>
                    </link>
                    .
                  </paratext>
                </para>
              </division>
            </drafting.note>
            <para>
              <paratext>We will comply with data protection law and principles, which means that your data will be:</paratext>
            </para>
            <list type="bulleted">
              <list.item>
                <para>
                  <paratext>Used lawfully, fairly and in a transparent way.</paratext>
                </para>
              </list.item>
              <list.item>
                <para>
                  <paratext>Collected only for valid purposes that we have clearly explained to you and not used in any way that is incompatible with those purposes.</paratext>
                </para>
              </list.item>
              <list.item>
                <para>
                  <paratext>Relevant to the purposes we have told you about and limited only to those purposes.</paratext>
                </para>
              </list.item>
              <list.item>
                <para>
                  <paratext>Accurate and kept up to date.</paratext>
                </para>
              </list.item>
              <list.item>
                <para>
                  <paratext>Kept only as long as necessary for the purposes we have told you about.</paratext>
                </para>
              </list.item>
              <list.item>
                <para>
                  <paratext>Kept securely.</paratext>
                </para>
              </list.item>
            </list>
          </clause>
          <clause id="a263888" numbering="none">
            <head align="left" preservecase="true">
              <headtext>Who is your personal information collected from?</headtext>
            </head>
            <drafting.note id="a441344" jurisdiction="">
              <head align="left" preservecase="true">
                <headtext>Who is your personal information collected from?</headtext>
              </head>
              <division id="a000005" level="1">
                <para>
                  <paratext>
                    The UK GDPR requires the employer to provide the job applicant with information about what the employer will do with personal data collected from either the job applicant or from other sources (see 
                    <internal.reference refid="a186128">Drafting note, The right to be informed</internal.reference>
                    ).
                  </paratext>
                </para>
                <para>
                  <paratext>This section of the privacy notice should identify both the job applicant but also all those other sources from which the job applicant's personal data are being obtained. For example, where information is provided by a recruitment agency, any form of check is carried out through a third party or where references are taken up from a former employer or other third party.</paratext>
                </para>
                <para>
                  <paratext>Particular additional notification requirements apply when personal data is collected from parties other than the data subject. These required the employer to inform the job candidate of:</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section of the notice therefore provides for this information to be included when identifying the source of the data.</paratext>
                </para>
              </division>
            </drafting.note>
            <para>
              <paratext>We collect personal information about candidates from the following sources:</paratext>
            </para>
            <list type="bulleted">
              <list.item>
                <para>
                  <paratext>You, the candidate.</paratext>
                </para>
              </list.item>
              <list.item>
                <para>
                  <paratext>[[NAME] recruitment agency, from which we collect the following categories of data: SPECIFY].</paratext>
                </para>
              </list.item>
              <list.item>
                <para>
                  <paratext>[[NAME] background check provider, from which we collect the following categories of data: SPECIFY].</paratext>
                </para>
              </list.item>
              <list.item>
                <para>
                  <paratext>[[NAME] credit reference agency, from which we collect the following categories of data: SPECIFY].</paratext>
                </para>
              </list.item>
              <list.item>
                <para>
                  <paratext>[Disclosure and Barring Service in respect of criminal convictions.]</paratext>
                </para>
              </list.item>
              <list.item>
                <para>
                  <paratext>[Your named referees, from whom we collect the following categories of data: INDICATE PARAMATERS OF RFERENCE IF KNOWN.]</paratext>
                </para>
              </list.item>
              <list.item>
                <para>
                  <paratext>The following data from third parties is from a publicly accessible source [SPECIFY].</paratext>
                </para>
              </list.item>
            </list>
          </clause>
          <clause id="a486023" numbering="none">
            <head align="left" preservecase="true">
              <headtext>The kind of information we hold about you</headtext>
            </head>
            <drafting.note id="a828465" jurisdiction="">
              <head align="left" preservecase="true">
                <headtext>The kind of information we hold about you</headtext>
              </head>
              <division id="a000006" level="1">
                <para>
                  <paratext>
                    Before providing the required information on why and how the employer will use and retain the job applicant's personal data this privacy notice tells the job applicant about the data involved. Personal data is "any information relating to a data subject" and a data subject is an identified or identifiable natural person (the job applicant in relation to this privacy notice) (
                    <link href="w-033-6102" style="ACTLinkPLCtoPLC">
                      <ital>Article 4(1)</ital>
                    </link>
                    <ital>, UK GDPR</ital>
                    ).
                  </paratext>
                </para>
                <para>
                  <paratext>
                    The privacy notice makes separate reference to 
                    <link href="2-200-3468" style="ACTLinkPLCtoPLC">
                      <bold>
                        <ital>special category data</ital>
                      </bold>
                    </link>
                     and to personal data relating to criminal convictions and offences.
                  </paratext>
                </para>
                <para>
                  <paratext>
                    For further information, see 
                    <link href="w-040-8472" style="ACTLinkPLCtoPLC">
                      <ital>Practice note, Meaning of personal data (UK)</ital>
                    </link>
                    .
                  </paratext>
                </para>
              </division>
            </drafting.note>
            <para>
              <paratext>In connection with your application for work with us, we will collect, store, and use the following categories of personal information about you:</paratext>
            </para>
            <list type="bulleted">
              <list.item>
                <para>
                  <paratext>[The information you have provided to us in your curriculum vitae and covering letter.]</paratext>
                </para>
              </list.item>
              <list.item>
                <para>
                  <paratext>[The information you have provided on our application form, including name, address, telephone number, personal email address, education history, qualifications and employment history [AMEND AS REQUIRED AND INCLUDE ANY FURTHER INFORMATION REQUIRED BY THE FORM].]</paratext>
                </para>
              </list.item>
              <list.item>
                <para>
                  <paratext>
                    [Any information you provide to us during [your interview 
                    <bold>OR</bold>
                     the interview process].]
                  </paratext>
                </para>
              </list.item>
              <list.item>
                <para>
                  <paratext>[SPECIFY ANY OTHER INFORMATION INCLUDED AS PART OF THE APPLICATION PROCESS, SUCH AS TEST RESULTS.]</paratext>
                </para>
              </list.item>
              <list.item>
                <para>
                  <paratext>[Information obtained from sources other than yourself previously referred to in this notice.]</paratext>
                </para>
              </list.item>
            </list>
            <para>
              <paratext>This may involve us collecting, storing and using the following types of more sensitive personal information:</paratext>
            </para>
            <list type="bulleted">
              <list.item>
                <para>
                  <paratext>[Information about your race or ethnicity, religious or philosophical beliefs, trade union membership, sexual orientation and political opinions.]</paratext>
                </para>
              </list.item>
              <list.item>
                <para>
                  <paratext>[Information about your health, including any medical condition, health and sickness records.]</paratext>
                </para>
              </list.item>
              <list.item>
                <para>
                  <paratext>[Information about criminal convictions and offences.]</paratext>
                </para>
              </list.item>
            </list>
          </clause>
          <clause id="a264865" numbering="none">
            <head align="left" preservecase="true">
              <headtext>How we will use information about you</headtext>
            </head>
            <drafting.note id="a242276" jurisdiction="">
              <head align="left" preservecase="true">
                <headtext>How we will use information about you</headtext>
              </head>
              <division id="a000007" level="1">
                <division id="a565247" level="2">
                  <head align="left" preservecase="true">
                    <headtext>Lawful basis for processing</headtext>
                  </head>
                  <para>
                    <paratext>
                      The first data protection principle requires a controller to process personal data "lawfully, fairly and in a transparent manner in relation to the data subject" (
                      <ital>Article 5(1)(a), UK GDPR</ital>
                      ) (see 
                      <internal.reference refid="a644374">Drafting note, Data Protection principles</internal.reference>
                      ).
                    </paratext>
                  </para>
                  <para>
                    <paratext>
                      The grounds on which personal data may be processed lawfully are set out in 
                      <link href="w-033-2445" style="ACTLinkPLCtoPLC">
                        <ital>Article 6</ital>
                      </link>
                       of the UK GDPR (see 
                      <link anchor="a228325" href="w-012-5066" style="ACTLinkPLCtoPLC">
                        <ital>Practice note, UK GDPR and DPA 2018: lawful processing of employee data: Processing grounds: general data</ital>
                      </link>
                      ). In the context of recruitment, the grounds which are most likely to be relied on are considered below.
                    </paratext>
                  </para>
                  <division id="a456851" level="3">
                    <head align="left" preservecase="true">
                      <headtext>Legitimate interests</headtext>
                    </head>
                    <para>
                      <paratext>
                        Processing personal data is lawful when it is necessary for the purposes of the legitimate interests pursued by the controller (
                        <link href="w-033-2445" style="ACTLinkPLCtoPLC">
                          <ital>Article 6(1)(f)</ital>
                        </link>
                        <ital>, UK GDPR</ital>
                        ). It is in the legitimate interests of the employer to want to recruit individuals to perform work for its benefit.
                      </paratext>
                    </para>
                    <para>
                      <paratext>
                        It is expressly provided that an employer which bases personal data processing on its own legitimate interests must identify the legitimate interests in the privacy notice (see 
                        <internal.reference refid="a186128">Drafting note, The right to be informed</internal.reference>
                        ).
                      </paratext>
                    </para>
                  </division>
                  <division id="a295829" level="3">
                    <head align="left" preservecase="true">
                      <headtext>Performance of a contract</headtext>
                    </head>
                    <para>
                      <paratext>Processing personal data is lawful when it is necessary:</paratext>
                    </para>
                    <list type="bulleted">
                      <list.item>
                        <para>
                          <paratext>For the performance of a contract to which the data subject is party.</paratext>
                        </para>
                      </list.item>
                      <list.item>
                        <para>
                          <paratext>In order to take steps at the request of the data subject prior to entering into a contract.</paratext>
                        </para>
                      </list.item>
                    </list>
                    <para>
                      <paratext>
                        (
                        <link href="w-033-2445" style="ACTLinkPLCtoPLC">
                          <ital>Article 6(1)(b)</ital>
                        </link>
                        <ital>, UK GDPR</ital>
                        .)
                      </paratext>
                    </para>
                    <para>
                      <paratext>Processing personal data in connection with an application will be a pre-requisite for entering into a contract in the future although, at the point of recruitment, the job applicant is not a party to a contract. There may be scope to argue that an employer is taking steps at the request of the job applicant who is seeking a contract to work for it.</paratext>
                    </para>
                  </division>
                  <division id="a226645" level="3">
                    <head align="left" preservecase="true">
                      <headtext>Consent</headtext>
                    </head>
                    <para>
                      <paratext>
                        Processing personal data is lawful where the data subject has given consent to the processing of their personal data for one or more specific purposes (
                        <link href="w-033-2445" style="ACTLinkPLCtoPLC">
                          <ital>Article 6(1)(a)</ital>
                        </link>
                        <ital>, UK GDPR</ital>
                        ).
                      </paratext>
                    </para>
                    <para>
                      <paratext>
                        Generally, relying on consent in the context of a recruitment exercise should be avoided. While employers sometimes seek the consent of an individual on an application form to the processing of their personal data, the ICO suggests that they will find it difficult to rely on consent as a lawful basis for processing since the imbalance of power between the parties (which may also be said to apply in the prospective employer/employee scenario) suggests that consent may not be freely given. For further information, see 
                        <link anchor="a349004" href="w-012-5066" style="ACTLinkPLCtoPLC">
                          <ital>Practice note, UK GDPR and DPA 2018: lawful processing of employee data: Consent</ital>
                        </link>
                        . There is also the practical difficulty that even if consent is provided, it may be withdrawn at any time (see 
                        <internal.reference refid="a922441">Drafting note, Right to withdraw consent (optional paragraph)</internal.reference>
                        ).
                      </paratext>
                    </para>
                  </division>
                </division>
                <division id="a938391" level="2">
                  <head align="left" preservecase="true">
                    <headtext>Setting out stages of recruitment process: optional paragraph</headtext>
                  </head>
                  <para>
                    <paratext>This privacy notice is drafted anticipating that some employers may wish to set out how data will be processed at different stages of the recruitment process in order to be transparent. The paragraph is optional since it is recognised that other employers may not wish to be so prescriptive about the different stages of their process.</paratext>
                  </para>
                </division>
              </division>
            </drafting.note>
          </clause>
          <clause id="a338184" numbering="none">
            <para>
              <paratext>We will use the personal information we collect about you to:</paratext>
            </para>
            <list type="bulleted">
              <list.item>
                <para>
                  <paratext>
                    [Assess your skills, qualifications, and suitability for the [work 
                    <bold>OR</bold>
                     role].]
                  </paratext>
                </para>
              </list.item>
              <list.item>
                <para>
                  <paratext>[Carry out background and reference checks, where applicable.]</paratext>
                </para>
              </list.item>
              <list.item>
                <para>
                  <paratext>[Communicate with you about the recruitment process.]</paratext>
                </para>
              </list.item>
              <list.item>
                <para>
                  <paratext>[Keep records related to our hiring processes.]</paratext>
                </para>
              </list.item>
              <list.item>
                <para>
                  <paratext>[Comply with legal or regulatory requirements.]</paratext>
                </para>
              </list.item>
            </list>
          </clause>
          <clause id="a664452" numbering="none">
            <para>
              <paratext>
                It is in our legitimate interests to decide whether to appoint you to [role 
                <bold>OR</bold>
                 work] since it would be beneficial to our business to appoint someone to that [role 
                <bold>OR</bold>
                 work].
              </paratext>
            </para>
          </clause>
          <clause id="a706678" numbering="none">
            <para>
              <paratext>We also need to process your personal information to decide whether to enter into a contract [of employment] with you.</paratext>
            </para>
          </clause>
          <clause id="a320446" numbering="none">
            <para>
              <paratext>
                [Having received [your CV and covering letter 
                <bold>OR</bold>
                 your application form] [and the results from the test which you took on [DATE]],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you the [role 
                <bold>OR</bold>
                 work]. If we decide to offer you the [role 
                <bold>OR</bold>
                 work], we will then [take up references 
                <bold>AND/OR</bold>
                 carry out a criminal record 
                <bold>AND/OR</bold>
                 carry out ANY OTHER check] before confirming your appointment.]
              </paratext>
            </para>
            <para>
              <paratext>
                <bold>If you fail to provide personal information</bold>
              </paratext>
            </para>
            <para>
              <paratex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paratext>
            </para>
          </clause>
          <clause id="a431055" numbering="none">
            <head align="left" preservecase="true">
              <headtext>How we use particularly sensitive personal information</headtext>
            </head>
            <drafting.note id="a828543" jurisdiction="">
              <head align="left" preservecase="true">
                <headtext>How we use particularly sensitive personal information</headtext>
              </head>
              <division id="a000008" level="1">
                <division id="a536369" level="2">
                  <head align="left" preservecase="true">
                    <headtext>Special categories of personal data</headtext>
                  </head>
                  <para>
                    <paratext>Subject to certain exceptions, the UK GDPR prohibits the processing of "special categories of personal data", that being personal data that reveals:</paratext>
                  </para>
                  <list type="bulleted">
                    <list.item>
                      <para>
                        <paratext>Racial or ethnic origin.</paratext>
                      </para>
                    </list.item>
                    <list.item>
                      <para>
                        <paratext>Political opinions.</paratext>
                      </para>
                    </list.item>
                    <list.item>
                      <para>
                        <paratext>Religious and philosophical beliefs.</paratext>
                      </para>
                    </list.item>
                    <list.item>
                      <para>
                        <paratext>Trade union membership.</paratext>
                      </para>
                    </list.item>
                    <list.item>
                      <para>
                        <paratext>Genetic data.</paratext>
                      </para>
                    </list.item>
                    <list.item>
                      <para>
                        <paratext>Biometric data.</paratext>
                      </para>
                    </list.item>
                    <list.item>
                      <para>
                        <paratext>Health data.</paratext>
                      </para>
                    </list.item>
                    <list.item>
                      <para>
                        <paratext>Sex life and sexual orientation.</paratext>
                      </para>
                    </list.item>
                  </list>
                  <para>
                    <paratext>
                      (
                      <link href="w-033-2446" style="ACTLinkPLCtoPLC">
                        <ital>Article 9(1)</ital>
                      </link>
                      <ital>, UK GDPR</ital>
                      .)
                    </paratext>
                  </para>
                  <para>
                    <paratext>
                      To lawfully process special category data, a controller must first identify a lawful basis under 
                      <link href="w-033-2445" style="ACTLinkPLCtoPLC">
                        <ital>Article 6</ital>
                      </link>
                       of the UK GDPR and then it must also identify a special category ground for processing under 
                      <link href="w-033-2446" style="ACTLinkPLCtoPLC">
                        <ital>Article 9(2)</ital>
                      </link>
                       of the UK GDPR. The grounds with most likely relevance in a recruitment context are:
                    </paratext>
                  </para>
                  <list type="bulleted">
                    <list.item>
                      <para>
                        <paratext>
                          <bold>Performance of rights and obligations in connection with employment.</bold>
                           Processing is permitted where it is necessary for performing or exercising obligations or rights which are imposed or conferred by law on the employer or job applicant in connection with employment. For example, to ensure that the employer meets its obligation to make reasonable adjustments for disabled job applicants.
                        </paratext>
                      </para>
                    </list.item>
                    <list.item>
                      <para>
                        <paratext>
                          <bold>Substantial public interest.</bold>
                           Processing is permitted where it is necessary for identified reasons deemed to be of substantial public interest. These include equal opportunities monitoring in respect of race, religion or belief, disability or sexual orientation.
                        </paratext>
                      </para>
                    </list.item>
                    <list.item>
                      <para>
                        <paratext>
                          <bold>Legal claims.</bold>
                           Processing is permitted where it is necessary to establish, exercise or defend legal claims. This is not limited to current legal proceedings and so an employer may wish to retain special category data in case an unsuccessful job applicant brings a discrimination claim against it. This is addressed in the data retention section of the privacy notice (see 
                          <internal.reference refid="a437017">Drafting note, data retention</internal.reference>
                          ).
                        </paratext>
                      </para>
                    </list.item>
                  </list>
                  <para>
                    <paratext>
                      For further information, see 
                      <link anchor="a697742" href="w-012-5066" style="ACTLinkPLCtoPLC">
                        <ital>Practice note, UK GDPR and DPA 2018: lawful processing of employee data: Processing grounds: special category data</ital>
                      </link>
                      .
                    </paratext>
                  </para>
                </division>
              </division>
            </drafting.note>
            <para>
              <paratext>Where appropriate we will use your particularly sensitive personal information in the following ways:</paratext>
            </para>
            <list type="bulleted">
              <list.item>
                <para>
                  <paratext>
                    We use information about disability to consider whether we need to provide appropriate adjustments during the recruitment process, for example whether adjustments need to be made [during a test or interview 
                    <bold>OR</bold>
                     [OTHER]].
                  </paratext>
                </para>
              </list.item>
              <list.item>
                <para>
                  <paratext>We use information about racial or ethnic origin, religious or philosophical beliefs, disability or sexual orientation to ensure meaningful equal opportunity monitoring and reporting.</paratext>
                </para>
              </list.item>
              <list.item>
                <para>
                  <paratext>[SPECIFY OTHER].</paratext>
                </para>
              </list.item>
            </list>
          </clause>
          <clause id="a871922" numbering="none">
            <head align="left" preservecase="true">
              <headtext>Information about criminal convictions</headtext>
            </head>
            <drafting.note id="a176538" jurisdiction="">
              <head align="left" preservecase="true">
                <headtext>Information about criminal convictions</headtext>
              </head>
              <division id="a000009" level="1">
                <para>
                  <paratext>
                    The UK GDPR provides additional safeguards in connection with the processing of personal data relating to criminal convictions and offences. This personal data may only be processed under the control of official authority or when the processing is authorised by domestic law which provides for appropriate safeguards for the rights and freedoms of data subjects (
                    <link href="w-034-7071" style="ACTLinkPLCtoPLC">
                      <ital>Article 10</ital>
                    </link>
                    ).
                  </paratext>
                </para>
                <para>
                  <paratext>
                    In England and Wales, the official authority which carries out standard and enhanced criminal record checks is the Disclosure and Barring Service (DBS). In Scotland, checks are undertaken by Disclosure Scotland. Whether a role is eligible for a check will depend on its inclusion in relevant legislation (the Rehabilitation of Offenders Act 1974 (Exceptions) Order 1975 (
                    <ital>SI 1975/1023</ital>
                    ) and the Police Act 1997 (Criminal Records) Regulations (
                    <ital>SI 2002/233</ital>
                    )). For further information, see 
                    <link href="5-210-3956" style="ACTLinkPLCtoPLC">
                      <ital>Practice note, Carrying out criminal records checks</ital>
                    </link>
                    .
                  </paratext>
                </para>
                <para>
                  <paratext>
                    Otherwise, where an employer wishes to process personal data relating to criminal convictions or offences it will be authorised by UK law for the purposes of Article 10 only if the processing meets a condition in 
                    <link href="w-014-9853" style="ACTLinkPLCtoPLC">
                      <ital>Parts 1</ital>
                    </link>
                    , 
                    <link href="w-015-1072" style="ACTLinkPLCtoPLC">
                      <ital>2</ital>
                    </link>
                     or 
                    <link href="w-015-1074" style="ACTLinkPLCtoPLC">
                      <ital>3</ital>
                    </link>
                     of 
                    <link href="w-016-9306" style="ACTLinkPLCtoPLC">
                      <ital>Schedule 1</ital>
                    </link>
                     to the DPA 2018 (
                    <link href="w-014-9758" style="ACTLinkPLCtoPLC">
                      <ital>section 10(5)</ital>
                    </link>
                    <ital>, DPA 2018</ital>
                    ). The condition most likely in an employment context is where the processing is necessary for the purposes of carrying out the legal rights and obligations of the controller or data subject in connection with employment. To process such data lawfully, the employer must have an appropriate policy document in place and meet the additional safeguards set out in 
                    <link href="w-014-9963" style="ACTLinkPLCtoPLC">
                      <ital>Part 4</ital>
                    </link>
                     of Schedule 1 which concern retention and review of the policy document and record keeping (
                    <ital>section 10(5) and</ital>
                    <ital>paragraph 1, Part 1, Schedule 1, DPA 2018</ital>
                    ). For further information, see 
                    <link href="w-030-9787" style="ACTLinkPLCtoPLC">
                      <ital>Practice note, UK GDPR and DPA 2018: criminal offence data in employment</ital>
                    </link>
                    .
                  </paratext>
                </para>
                <para>
                  <paratext>For employers who do not process any personal data relating to criminal convictions or offences, this section of the privacy notice should simply include the first statement confirming that the employer does not envisage that it will process information about criminal convictions. The remainder of the section may then be omitted. Those employers who do process criminal convictions data should set out here the nature of the processing and the justification for doing so.</paratext>
                </para>
              </division>
            </drafting.note>
            <para>
              <paratext>
                We [envisage 
                <bold>OR</bold>
                 do not envisage] that we will process information about criminal convictions.
              </paratext>
            </para>
            <para>
              <paratext>
                [We will collect information about your criminal convictions history if we would like to offer you the [work 
                <bold>OR</bold>
                 role] (conditional on checks and any other conditions, such as references, being satisfactory). We are [required 
                <bold>OR</bold>
                 entitled] to carry out a criminal records check in order to satisfy ourselves that there is nothing in your criminal convictions history which makes you unsuitable for the [work 
                <bold>OR</bold>
                 role]. In particular:
              </paratext>
            </para>
            <list type="bulleted">
              <list.item>
                <para>
                  <paratext>
                    [We are legally required [by [REGULATORY BODY]] to carry out criminal record checks for those carrying out [role 
                    <bold>OR</bold>
                     work].]
                  </paratext>
                </para>
              </list.item>
              <list.item>
                <para>
                  <paratext>
                    [The role of [SPECIFY] is one which is [included in the Rehabilitation of Offenders Act 1974 (Exceptions) Order 1975 (
                    <ital>SI 1975/1023</ital>
                    )] [and is also included in the Police Act 1997 (Criminal Records) Regulations (
                    <ital>SI 2002/233</ital>
                    )] so is eligible for a [standard 
                    <bold>OR</bold>
                     enhanced] check from the Disclosure and Barring Service.]
                  </paratext>
                </para>
              </list.item>
              <list.item>
                <para>
                  <paratext>[The role of [SPECIFY] requires a high degree of trust and integrity [since it involves dealing with [SPECIFY] [for example, high value client money]] and so we would like to ask you to seek a basic disclosure of your criminal records history.]</paratext>
                </para>
              </list.item>
            </list>
            <para>
              <paratext>We have in place an appropriate policy document and safeguards which we are required by law to maintain when processing such data.]</paratext>
            </para>
          </clause>
          <clause id="a355131" numbering="none">
            <head align="left" preservecase="true">
              <headtext>Automated decision-making</headtext>
            </head>
            <drafting.note id="a659180" jurisdiction="">
              <head align="left" preservecase="true">
                <headtext>Automated decision-making</headtext>
              </head>
              <division id="a000010" level="1">
                <para>
                  <paratext>
                    The UK GDPR requires an employer to advise a job applicant whether it makes decisions based solely on automated processing, including profiling, that have legal or similarly significant effects and, if it does, to provide meaningful information about the logic involved, as well as the significance and the envisaged consequences of such processing for the job applicant (see 
                    <internal.reference refid="a186128">Drafting note, The right to be informed</internal.reference>
                    ).
                  </paratext>
                </para>
                <para>
                  <paratext>Automated decision-making is the process of making a decision by automated means without any human involvement. Profiling involves gathering information about an individual (or group of individuals) and analysing their characteristics or behaviour patterns (possibly involving a series of statistical deductions) in order to place them into a certain category or group.</paratext>
                </para>
                <para>
                  <paratext>
                    Under the UK GDPR, subject to certain exemptions, individuals have the right not to be subject to decisions based solely on automated data processing if the decisions produce legal effects (or similarly significantly effects) for them (
                    <link href="w-033-2453" style="ACTLinkPLCtoPLC">
                      <ital>Article 22(1)</ital>
                    </link>
                    ). The exemptions to this rule include circumstances in which the automated decision-making is required or authorised by law, is necessary for entering into or performing the contract or is based on the individual's explicit written consent. The UK GDPR and the DPA 2018 provide for safeguards in such circumstances.
                  </paratext>
                </para>
                <para>
                  <paratext>Examples of where automated decision-making may be used in the recruitment context are:</paratext>
                </para>
                <list type="bulleted">
                  <list.item>
                    <para>
                      <paratext>Automatic rejection of candidates in online recruitment systems if they do not have the requisite qualifications or grades.</paratext>
                    </para>
                  </list.item>
                  <list.item>
                    <para>
                      <paratext>Automatic rejection of candidates if they do not obtain a minimum score for a test used at a "sift" stage.</paratext>
                    </para>
                  </list.item>
                </list>
                <para>
                  <paratext>However, this privacy notice assumes that the norm will be that the individual will not be subject to any automated decision-making.</paratext>
                </para>
                <para>
                  <paratext>For more information on automated data processing, see Practice notes:</paratext>
                </para>
                <list type="bulleted">
                  <list.item>
                    <para>
                      <paratext>
                        <link anchor="a172066" href="w-011-1458" style="ACTLinkPLCtoPLC">
                          <ital>UK GDPR and DPA 2018: data subject rights in the workplace: Rights relating to automated decision-making and profiling</ital>
                        </link>
                        .
                      </paratext>
                    </para>
                  </list.item>
                  <list.item>
                    <para>
                      <paratext>
                        <link href="w-014-3599" style="ACTLinkPLCtoPLC">
                          <ital>Practice note, UK GDPR and DPA 2018: profiling and automated decision-making</ital>
                        </link>
                        .
                      </paratext>
                    </para>
                  </list.item>
                </list>
              </division>
            </drafting.note>
            <para>
              <paratext>You will not be subject to decisions that will have a significant impact on you based solely on automated decision-making.</paratext>
            </para>
          </clause>
          <clause id="a831080" numbering="none">
            <head align="left" preservecase="true">
              <headtext>Data sharing</headtext>
            </head>
            <drafting.note id="a816465" jurisdiction="">
              <head align="left" preservecase="true">
                <headtext>Data sharing</headtext>
              </head>
              <division id="a000011" level="1">
                <para>
                  <paratext>The employer is required to enter into a contract (or other legally binding act) with any third-party processor that imposes obligations on the processor to:</paratext>
                </para>
                <list type="bulleted">
                  <list.item>
                    <para>
                      <paratext>Process the personal data only on the documented instructions of the employer.</paratext>
                    </para>
                  </list.item>
                  <list.item>
                    <para>
                      <paratext>Only use staff and other persons who have a duty of confidentiality with regard to the data.</paratext>
                    </para>
                  </list.item>
                  <list.item>
                    <para>
                      <paratext>Comply with security obligations equivalent to those imposed on the employer under the UK GDPR.</paratext>
                    </para>
                  </list.item>
                  <list.item>
                    <para>
                      <paratext>Notify the employer of any breach in relation to the personal data shared by the employer.</paratext>
                    </para>
                  </list.item>
                  <list.item>
                    <para>
                      <paratext>Enlist a sub-processor only with the prior permission of the employer.</paratext>
                    </para>
                  </list.item>
                </list>
                <para>
                  <paratext>
                    (
                    <link href="w-033-6296" style="ACTLinkPLCtoPLC">
                      <ital>Article 28</ital>
                    </link>
                    <ital>, U</ital>
                    K 
                    <ital>GDPR</ital>
                    .)
                  </paratext>
                </para>
                <para>
                  <paratext>
                    For further information, see 
                    <link href="w-025-2861" style="ACTLinkPLCtoPLC">
                      <ital>Practice note, Processor obligations under UK GDPR</ital>
                    </link>
                    .
                  </paratext>
                </para>
              </division>
            </drafting.note>
            <para>
              <paratext>
                <bold>Why might you share my personal information with third parties?</bold>
              </paratext>
            </para>
            <para>
              <paratext>We will only share your personal information with the following third parties for the purposes of processing your application: [SPECIFY, FOR EXAMPLE, SEARCH CONSULTANCY, OTHER ENTITY IN THE GROUP]. 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paratext>
            </para>
          </clause>
          <clause id="a963338" numbering="none">
            <head align="left" preservecase="true">
              <headtext>Data security</headtext>
            </head>
            <drafting.note id="a644415" jurisdiction="">
              <head align="left" preservecase="true">
                <headtext>Data security</headtext>
              </head>
              <division id="a000012" level="1">
                <para>
                  <paratext>
                    The data protection principles under the UK GDPR require an employer to process personal data in a manner that, through use of technical or organisational measures, ensures appropriate security, including protection against unauthorised or unlawful processing and against accidental loss, destruction or damage (
                    <link href="w-033-2444" style="ACTLinkPLCtoPLC">
                      <ital>Article 5(1)(f)</ital>
                    </link>
                    ). For further information, see 
                    <link anchor="a325316" href="w-010-3418" style="ACTLinkPLCtoPLC">
                      <ital>Practice note, UK GDPR and DPA 2018: an overview for employment lawyers: Processing: data protection principles</ital>
                    </link>
                    .
                  </paratext>
                </para>
                <para>
                  <paratext>
                    This is supplemented by 
                    <link href="w-034-7084" style="ACTLinkPLCtoPLC">
                      <ital>Article 32</ital>
                    </link>
                     which provides more specific requirements for security, requiring an employer to adopt a risk-based approach to data security. This includes:
                  </paratext>
                </para>
                <list type="bulleted">
                  <list.item>
                    <para>
                      <paratext>Implementing appropriate technical and organisational measures to ensure a level of security appropriate to the risk, including, as appropriate:</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 and</paratext>
                        </para>
                      </list.item>
                      <list.item>
                        <para>
                          <paratext>a process for regularly testing, assessing and evaluating the effectiveness of technical and organisational measures for ensuring the security of the processing.</paratext>
                        </para>
                      </list.item>
                    </list>
                  </list.item>
                </list>
                <list type="bulleted">
                  <list.item>
                    <para>
                      <paratext>Ensuring that anyone acting under their authority who has access to the personal data does not process it except on their instructions, unless legally required to do so.</paratext>
                    </para>
                  </list.item>
                </list>
                <para>
                  <paratext>
                    For further information on security measures under the UK GDPR, see 
                    <link href="w-013-5138" style="ACTLinkPLCtoPLC">
                      <ital>Practice note, Data security under the UK GDPR and DPA 2018</ital>
                    </link>
                    <ital>.</ital>
                  </paratext>
                </para>
              </division>
            </drafting.note>
            <para>
              <paratext>
                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[Details of these measures may be obtained from [our data protection officer (DPO) 
                <bold>OR</bold>
                 our data privacy manager 
                <bold>OR</bold>
                 IDENTIFY CONTACT] whose contact details are [INSERT DETAILS 
                <bold>OR</bold>
                 available from INSERT DETAILS].]
              </paratext>
            </para>
            <para>
              <paratext>We have put in place procedures to deal with any suspected data security breach and will notify you and any applicable regulator of a suspected breach where we are legally required to do so.</paratext>
            </para>
          </clause>
          <clause id="a395052" numbering="none">
            <head align="left" preservecase="true">
              <headtext>Data retention</headtext>
            </head>
            <drafting.note id="a437017" jurisdiction="">
              <head align="left" preservecase="true">
                <headtext>Data retention</headtext>
              </head>
              <division id="a000013" level="1">
                <para>
                  <paratext>The UK GDPR:</paratext>
                </para>
                <list type="bulleted">
                  <list.item>
                    <para>
                      <paratext>
                        Does not specify retention periods for personal data. Instead, the data protection principle of storage limitation requires employers to retain personal data in a form that enables data subjects to be identified for no longer than is necessary to fulfil the purposes the employer collected it for (
                        <link href="w-033-2444" style="ACTLinkPLCtoPLC">
                          <ital>Article 5(1)(e)</ital>
                        </link>
                        ). For further information, see 
                        <link anchor="a325316" href="w-010-3418" style="ACTLinkPLCtoPLC">
                          <ital>Practice note, UK GDPR and DPA 2018: an overview for employment lawyers: Processing: data protection principles</ital>
                        </link>
                        .
                      </paratext>
                    </para>
                  </list.item>
                  <list.item>
                    <para>
                      <paratext>
                        Requires employers with 250 employees or more (and in certain circumstances all employers) to maintain records of their processing activities which include, where possible, the envisaged time limits for erasure of different categories of data (
                        <link href="w-034-7081" style="ACTLinkPLCtoPLC">
                          <ital>Article 30</ital>
                        </link>
                        ). For further information, see 
                        <link anchor="a997306" href="w-010-3418" style="ACTLinkPLCtoPLC">
                          <ital>Practice note, UK GDPR and DPA 2018: an overview for employment lawyers: Records of processing activities</ital>
                        </link>
                        .
                      </paratext>
                    </para>
                  </list.item>
                </list>
                <para>
                  <paratext>
                    An employer must provide a job applicant with information about the period for which the data will be stored or, where this is not available, the criteria used to determine that period should be provided (see 
                    <internal.reference refid="a186128">Drafting note, The right to be informed</internal.reference>
                    ).
                  </paratext>
                </para>
                <para>
                  <paratext>
                    If an employer has a retention policy, it may wish to link to this from the privacy notice. For a suggested retention policy, see 
                    <link href="w-013-9943" style="ACTLinkPLCtoPLC">
                      <ital>Standard document, Employment records: retention and erasure guidelines</ital>
                    </link>
                    .
                  </paratext>
                </para>
              </division>
            </drafting.note>
            <para>
              <paratext>
                <bold>How long will you use my information for?</bold>
              </paratext>
            </para>
            <para>
              <paratext>
                We will retain your personal information for a period of [NUMBER] months after we have communicated to you our decision about whether to appoint you to [role 
                <bold>OR</bold>
                 work].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 
                <bold>OR</bold>
                 applicable laws and regulations].
              </paratext>
            </para>
            <para>
              <paratext>[If we would like to retain your personal information on file, on the basis that we might be able to consider you for an opportunity that may arise in future, we will write to you separately, seeking your explicit consent to retain your personal information for a fixed period for that purpose.]</paratext>
            </para>
          </clause>
          <clause id="a754284" numbering="none">
            <head align="left" preservecase="true">
              <headtext>Rights of access, rectification, erasure, objection, restriction and data portability</headtext>
            </head>
            <drafting.note id="a264953" jurisdiction="">
              <head align="left" preservecase="true">
                <headtext>Rights of access, rectification, erasure, objection, restriction and data portability</headtext>
              </head>
              <division id="a000014" level="1">
                <para>
                  <paratext>Data subject rights are set out in Chapter III of the UK GDPR. In addition to the right to be informed, a data subject has the following rights:</paratext>
                </para>
                <list type="bulleted">
                  <list.item>
                    <para>
                      <paratext>
                        <bold>The right of access</bold>
                         (
                        <link href="w-034-6986" style="ACTLinkPLCtoPLC">
                          <ital>Article 15</ital>
                        </link>
                        ). A data subject has the right to obtain confirmation that their data is being processed, access to their personal data and other information (which largely corresponds to the information that should be provided in a privacy notice). For further information, see 
                        <link href="w-011-9105" style="ACTLinkPLCtoPLC">
                          <ital>Practice note, Data subject access requests in employment (UK)</ital>
                        </link>
                        .
                      </paratext>
                    </para>
                  </list.item>
                  <list.item>
                    <para>
                      <paratext>
                        <bold>The right to rectification</bold>
                         (
                        <link href="w-033-2449" style="ACTLinkPLCtoPLC">
                          <ital>Article 16</ital>
                        </link>
                        ). A data subject is entitled to have personal data rectified if it is inaccurate or incomplete. If the employer has disclosed the personal data in question to third parties, it must inform them of the rectification where possible. The employer must also provide information about the third parties to whom the data has been disclosed where appropriate. For further information, see 
                        <link anchor="a808332" href="w-011-1458" style="ACTLinkPLCtoPLC">
                          <ital>Practice note, UK GDPR and DPA 2018: data subject rights in the workplace: The right to rectification</ital>
                        </link>
                        .
                      </paratext>
                    </para>
                  </list.item>
                  <list.item>
                    <para>
                      <paratext>
                        <bold>The right to erasure</bold>
                         (
                        <link href="w-033-2450" style="ACTLinkPLCtoPLC">
                          <ital>Article 17</ital>
                        </link>
                        ). A data subject has the right (often referred to as "the right to be forgotten") to request the deletion or removal of personal data on certain grounds where there is no compelling reason for its continued processing. For further information, see 
                        <link anchor="a699527" href="w-011-1458" style="ACTLinkPLCtoPLC">
                          <ital>Practice note, UK GDPR and DPA 2018: data subject rights in the workplace: The right to erasure ("to be forgotten")</ital>
                        </link>
                        .
                      </paratext>
                    </para>
                  </list.item>
                  <list.item>
                    <para>
                      <paratext>
                        <bold>The right to object</bold>
                         (
                        <link href="w-033-2453" style="ACTLinkPLCtoPLC">
                          <ital>Article 21</ital>
                        </link>
                        ). A data subject has the right to object to processing of personal data in certain circumstances including on grounds relating to their particular situation where the processing is necessary for the purposes of the legitimate interests pursued by the controller or by a third party. They may also object to personal data being processed for direct marketing purposes. For further information, see 
                        <link href="w-011-1458" style="ACTLinkPLCtoPLC">
                          <ital>Practice note, UK GDPR and DPA 2018: data subject rights in the workplace: The right to object</ital>
                        </link>
                        .
                      </paratext>
                    </para>
                  </list.item>
                  <list.item>
                    <para>
                      <paratext>
                        <bold>The right to restrict processing</bold>
                         (
                        <link href="w-033-2451" style="ACTLinkPLCtoPLC">
                          <ital>Article 18</ital>
                        </link>
                        ). In certain circumstances a data subject has the right to prevent the processing of their personal data. If processing is restricted, an employer can store the relevant data but has limited rights to process it. For further information, see 
                        <link anchor="a744456" href="w-011-1458" style="ACTLinkPLCtoPLC">
                          <ital>Practice note, UK GDPR and DPA 2018: data subject rights in the workplace: The right to restrict processing</ital>
                        </link>
                        .
                      </paratext>
                    </para>
                  </list.item>
                  <list.item>
                    <para>
                      <paratext>
                        <bold>The right to data portability</bold>
                         (
                        <link href="w-034-6989" style="ACTLinkPLCtoPLC">
                          <ital>Article 20</ital>
                        </link>
                        ). A data subject is entitled to receive their personal data in a structured, commonly used and machine-readable format from the controller and to have it transmitted to another controller (so enabling them to transfer personal data easily from one IT environment to another in a safe and secure way). For further information, see 
                        <link anchor="a538152" href="w-011-1458" style="ACTLinkPLCtoPLC">
                          <ital>Practice note, UK GDPR and DPA 2018: data subject rights in the workplace: The right to data portability</ital>
                        </link>
                        .
                      </paratext>
                    </para>
                  </list.item>
                </list>
                <para>
                  <paratext>
                    An employer must inform a job applicant about these rights (see 
                    <internal.reference refid="a186128">Drafting note, The right to be informed</internal.reference>
                    ). However, in the context of a recruitment exercise, an individual is unlikely to seek to exercise these rights. The reasons for this are twofold. First, the processing is likely to be fairly short-lived. Second, the individual is likely to have supplied most of the information themselves on a voluntary basis, so may not consider that the processing is anything other than transparent. An exception to this might be where references have been sought or where other background checks have been carried out.
                  </paratext>
                </para>
              </division>
            </drafting.note>
            <para>
              <paratext>
                <bold>Your rights in connection with personal information</bold>
              </paratext>
            </para>
            <para>
              <paratext>Under certain circumstances, by law you have the right to:</paratext>
            </para>
            <list type="bulleted">
              <list.item>
                <para>
                  <paratext>
                    <bold>Request access </bold>
                    to your personal information (commonly known as making a "data subject access request"). This enables you to receive a copy of the personal information we hold about you and to check that we are lawfully processing it.
                  </paratext>
                </para>
              </list.item>
              <list.item>
                <para>
                  <paratext>
                    <bold>Request rectification </bold>
                    of the personal information that we hold about you. This enables you to have any incomplete or inaccurate information we hold about you corrected.
                  </paratext>
                </para>
              </list.item>
              <list.item>
                <para>
                  <paratext>
                    <bold>Request erasure </bold>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paratext>
                </para>
              </list.item>
              <list.item>
                <para>
                  <paratext>
                    <bold>Object to processing </bold>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
                  </paratext>
                </para>
              </list.item>
              <list.item>
                <para>
                  <paratext>
                    <bold>Request the restriction of processing </bold>
                    of your personal information. This enables you to ask us to suspend the processing of personal information about you, for example if you want us to establish its accuracy or the reason for processing it.
                  </paratext>
                </para>
              </list.item>
              <list.item>
                <para>
                  <paratext>
                    <bold>Request the transfer </bold>
                    of your personal information to another party.
                  </paratext>
                </para>
              </list.item>
            </list>
            <para>
              <paratext>
                If you want to review, verify, correct or request erasure of your personal information, object to the processing of your personal data, or request that we transfer a copy of your personal information to another party, please contact [our data protection officer (DPO) 
                <bold>OR</bold>
                 our data privacy manager 
                <bold>OR</bold>
                 IDENTIFY CONTACT] whose contact details are [INSERT DETAILS 
                <bold>OR</bold>
                 available from INSERT DETAILS].
              </paratext>
            </para>
          </clause>
          <clause id="a360925" numbering="none">
            <head align="left" preservecase="true">
              <headtext>Right to withdraw consent (optional paragraph)</headtext>
            </head>
            <drafting.note id="a922441" jurisdiction="">
              <head align="left" preservecase="true">
                <headtext>Right to withdraw consent (optional paragraph)</headtext>
              </head>
              <division id="a000015" level="1">
                <para>
                  <paratext>
                    It is suggested that, generally, relying on consent in the context of a recruitment exercise should be avoided (see 
                    <internal.reference refid="a226645">Drafting note, Consent</internal.reference>
                    ).
                  </paratext>
                </para>
                <para>
                  <paratext>If an employer bases data processing on consent:</paratext>
                </para>
                <list type="bulleted">
                  <list.item>
                    <para>
                      <paratext>
                        The individual has the right to withdraw consent at any time without any justification, although this will not affect the lawfulness of any processing carried out before the withdrawal (
                        <link href="w-034-7065" style="ACTLinkPLCtoPLC">
                          <ital>Article 7(3)</ital>
                        </link>
                        <ital>, UK GDPR</ital>
                        ).
                      </paratext>
                    </para>
                  </list.item>
                  <list.item>
                    <para>
                      <paratext>
                        Data subjects must be informed of their right to withdraw their consent and consent must be as easy to withdraw as it is to give (see 
                        <internal.reference refid="a186128">Drafting note, The right to be informed</internal.reference>
                        ).
                      </paratext>
                    </para>
                  </list.item>
                </list>
              </division>
            </drafting.note>
            <para>
              <paratext>
                [When you applied for this role, you provided consent on [DATE] for us to process your personal information for the purposes of the recruitment exercise. You have the right to withdraw that consent at any time. To withdraw your consent, please contact [our data protection officer (DPO) 
                <bold>OR</bold>
                 our data privacy manager 
                <bold>OR</bold>
                 IDENTIFY CONTACT] whose contact details are [INSERT DETAILS 
                <bold>OR</bold>
                 available from INSERT DETAILS]. Once we have received notification that you have withdrawn your consent, we will no longer process your application and, subject to our retention policy, we will dispose of your personal data securely.]
              </paratext>
            </para>
          </clause>
          <clause id="a676451" numbering="none">
            <head align="left" preservecase="true">
              <headtext>Questions or complaints</headtext>
            </head>
            <drafting.note id="a477821" jurisdiction="">
              <head align="left" preservecase="true">
                <headtext>Questions or complaints</headtext>
              </head>
              <division id="a000016" level="1">
                <para>
                  <paratext>While only some employers are required to appoint a data protection officer (DPO) by the UK GDPR, others may, as a matter of best practice, choose to appoint a DPO. Alternatively, they may allocate data privacy compliance to a particular individual who may be called a data privacy manager or a data protection manager (making clear that, as the individual is not a DPO, DPO rights and protections do not apply to them). For further information, see Practice notes:</paratext>
                </para>
                <list type="bulleted">
                  <list.item>
                    <para>
                      <paratext>
                        <link href="w-010-3427" style="ACTLinkPLCtoPLC">
                          <ital>Data protection officers (UK)</ital>
                        </link>
                        .
                      </paratext>
                    </para>
                  </list.item>
                  <list.item>
                    <para>
                      <paratext>
                        <link anchor="a624127" href="w-010-3418" style="ACTLinkPLCtoPLC">
                          <ital>UK GDPR and DPA 2018: an overview for employment lawyers: Data protection managers</ital>
                        </link>
                        .
                      </paratext>
                    </para>
                  </list.item>
                </list>
                <para>
                  <paratext>
                    The employer must tell the job applicant of the right to complain to the ICO (see 
                    <internal.reference refid="a186128">Drafting note, The right to be informed</internal.reference>
                    ).
                  </paratext>
                </para>
              </division>
            </drafting.note>
            <para>
              <paratext>
                If you have any questions or concerns about this privacy notice or how we handle your personal information, please contact [our data protection officer (DPO) 
                <bold>OR</bold>
                 our data privacy manager 
                <bold>OR</bold>
                 IDENTIFY CONTACT] who has been appointed to oversee compliance with this privacy notice and whose contact details are [INSERT DETAILS 
                <bold>OR</bold>
                 available from INSERT DETAILS].
              </paratext>
            </para>
            <para>
              <paratext>
                You have the right to make a complaint at any time to the Information Commissioner's Office (ICO) who is responsible for data protection issues in the UK and whose contact details are [INSERT DETAILS 
                <bold>OR</bold>
                 available from INSERT DETAILS].
              </paratext>
            </para>
            <drafting.note id="a338962" jurisdiction="">
              <head align="left" preservecase="true">
                <headtext>Acknowledgment of receipt</headtext>
              </head>
              <division id="a000017" level="1">
                <para>
                  <paratext>The UK GDPR does not require the data subject to sign an acknowledgment of receipt. However, as best practice, employers often request a signed acknowledgment to demonstrate that the recipient has been given the information required by the UK GDPR.</paratext>
                </para>
                <para>
                  <paratext>It may be considered cumbersome to ask for this from job applicants but some employers may choose to do so.</paratext>
                </para>
              </division>
            </drafting.note>
          </clause>
        </operative>
        <signature default="true" pagebreak="false" signaturemessage="no">
          <para>
            <paratext>
              <table frame="none" pgwide="1">
                <tgroup cols="1">
                  <colspec colname="1" colnum="1" colwidth="100"/>
                  <tbody>
                    <row>
                      <entry valign="top">
                        <para>
                          <paratext/>
                        </para>
                        <para align="left">
                          <paratext>I,___________________________ (candidate name), acknowledge that on _________________________ (date), I received a copy of [EMPLOYER]'s Candidate Privacy Notice and that I have read and understood it.</paratext>
                        </para>
                      </entry>
                    </row>
                    <row>
                      <entry valign="top">
                        <para align="left">
                          <paratext>Signature</paratext>
                        </para>
                        <para align="left">
                          <paratext>………………………………………………</paratext>
                        </para>
                      </entry>
                    </row>
                    <row>
                      <entry valign="top">
                        <para align="left">
                          <paratext>Name</paratext>
                        </para>
                      </entry>
                    </row>
                    <row>
                      <entry valign="top">
                        <para align="left">
                          <paratext>…………………………………………………</paratext>
                        </para>
                      </entry>
                    </row>
                  </tbody>
                </tgroup>
              </table>
            </paratext>
          </para>
        </signature>
      </body>
      <rev.history>
        <rev.item>
          <rev.title>Document review (October 2024)</rev.title>
          <rev.date>20240926</rev.date>
          <rev.author>PL Employment</rev.author>
          <rev.body>
            <division id="a000001" level="1">
              <para>
                <paratext>This document has been reviewed, drafting notes have been updated and refer to revised resources, some paragraphs have been reordered and changes made to improve the accessibility (but not the substance) of the notice.</paratext>
              </para>
            </division>
          </rev.body>
        </rev.item>
        <rev.item>
          <rev.title>Brexit and data protection (December 2020)</rev.title>
          <rev.date>20201125</rev.date>
          <rev.author>PL Employment</rev.author>
          <rev.body>
            <division id="a000002" level="1">
              <para>
                <paratext>This document has been reviewed and updated in anticipation of the end of the UK-EU transition period and the retained EU law version of the General Data Protection Regulation ((EU) 2016/679) (UK GDPR) applying in the UK from 1 January 2021.</paratext>
              </para>
            </division>
          </rev.body>
        </rev.item>
      </rev.history>
    </standard.doc>
  </n-docbody>
</n-document>
</file>

<file path=customXml/item7.xml><?xml version="1.0" encoding="utf-8"?>
<ct:contentTypeSchema xmlns:ct="http://schemas.microsoft.com/office/2006/metadata/contentType" xmlns:ma="http://schemas.microsoft.com/office/2006/metadata/properties/metaAttributes" ct:_="" ma:_="" ma:contentTypeName="Document" ma:contentTypeID="0x010100AB2DBA744DCFAE4AAF0CAB891EEA3DF8" ma:contentTypeVersion="19" ma:contentTypeDescription="Create a new document." ma:contentTypeScope="" ma:versionID="74e57ddd0e964e87446f7b9c16f6c580">
  <xsd:schema xmlns:xsd="http://www.w3.org/2001/XMLSchema" xmlns:xs="http://www.w3.org/2001/XMLSchema" xmlns:p="http://schemas.microsoft.com/office/2006/metadata/properties" xmlns:ns2="07274d46-fa5f-4f52-9124-efa73cb48559" xmlns:ns3="394027af-35d9-4c88-8584-9b352b36e25d" targetNamespace="http://schemas.microsoft.com/office/2006/metadata/properties" ma:root="true" ma:fieldsID="627a1005b552818c8774d33e586d6461" ns2:_="" ns3:_="">
    <xsd:import namespace="07274d46-fa5f-4f52-9124-efa73cb48559"/>
    <xsd:import namespace="394027af-35d9-4c88-8584-9b352b36e2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Date"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74d46-fa5f-4f52-9124-efa73cb48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e4348a-d1b2-4097-b21e-7ed78eaae7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4027af-35d9-4c88-8584-9b352b36e2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e28919a-908f-4a7e-bdaf-af2f662e1869}" ma:internalName="TaxCatchAll" ma:showField="CatchAllData" ma:web="394027af-35d9-4c88-8584-9b352b36e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37DE4-EFED-4347-BEBE-653F5C9A12ED}">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E92EBC3-A650-404F-8CF6-24055CCCE95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5A0E7533-5CD8-4264-BF2E-AF8F95BC4146}">
  <ds:schemaRefs>
    <ds:schemaRef ds:uri="http://schemas.microsoft.com/office/2006/metadata/properties"/>
    <ds:schemaRef ds:uri="http://schemas.microsoft.com/office/infopath/2007/PartnerControls"/>
    <ds:schemaRef ds:uri="07274d46-fa5f-4f52-9124-efa73cb48559"/>
    <ds:schemaRef ds:uri="394027af-35d9-4c88-8584-9b352b36e25d"/>
  </ds:schemaRefs>
</ds:datastoreItem>
</file>

<file path=customXml/itemProps5.xml><?xml version="1.0" encoding="utf-8"?>
<ds:datastoreItem xmlns:ds="http://schemas.openxmlformats.org/officeDocument/2006/customXml" ds:itemID="{A9D52D09-8476-4AF5-BF50-A5B1F9545CAD}">
  <ds:schemaRefs>
    <ds:schemaRef ds:uri="http://schemas.microsoft.com/sharepoint/v3/contenttype/forms"/>
  </ds:schemaRefs>
</ds:datastoreItem>
</file>

<file path=customXml/itemProps6.xml><?xml version="1.0" encoding="utf-8"?>
<ds:datastoreItem xmlns:ds="http://schemas.openxmlformats.org/officeDocument/2006/customXml" ds:itemID="{41E0A9AA-5CB4-4799-BC9F-005E651A2AD5}">
  <ds:schemaRefs>
    <ds:schemaRef ds:uri="http://www.w3.org/2001/XMLSchema"/>
  </ds:schemaRefs>
</ds:datastoreItem>
</file>

<file path=customXml/itemProps7.xml><?xml version="1.0" encoding="utf-8"?>
<ds:datastoreItem xmlns:ds="http://schemas.openxmlformats.org/officeDocument/2006/customXml" ds:itemID="{67644CA1-F40F-4667-A23E-B2AE38CFA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74d46-fa5f-4f52-9124-efa73cb48559"/>
    <ds:schemaRef ds:uri="394027af-35d9-4c88-8584-9b352b36e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Man</dc:creator>
  <cp:lastModifiedBy>Katy Morson</cp:lastModifiedBy>
  <cp:revision>2</cp:revision>
  <cp:lastPrinted>2017-12-06T15:00:00Z</cp:lastPrinted>
  <dcterms:created xsi:type="dcterms:W3CDTF">2025-05-06T15:29:00Z</dcterms:created>
  <dcterms:modified xsi:type="dcterms:W3CDTF">2025-05-06T15:29:00Z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8886085</vt:i4>
  </property>
  <property fmtid="{D5CDD505-2E9C-101B-9397-08002B2CF9AE}" pid="3" name="SOSRevision">
    <vt:i4>0</vt:i4>
  </property>
  <property fmtid="{D5CDD505-2E9C-101B-9397-08002B2CF9AE}" pid="4" name="SOSSeqNo">
    <vt:i4>8907216</vt:i4>
  </property>
  <property fmtid="{D5CDD505-2E9C-101B-9397-08002B2CF9AE}" pid="5" name="ContentTypeId">
    <vt:lpwstr>0x010100AB2DBA744DCFAE4AAF0CAB891EEA3DF8</vt:lpwstr>
  </property>
</Properties>
</file>