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822A" w14:textId="180143A3" w:rsidR="00B6317B" w:rsidRDefault="00B6317B" w:rsidP="00F2074F">
      <w:pPr>
        <w:spacing w:before="120" w:after="180" w:line="240" w:lineRule="auto"/>
        <w:jc w:val="both"/>
        <w:textAlignment w:val="baseline"/>
        <w:outlineLvl w:val="1"/>
        <w:rPr>
          <w:rFonts w:eastAsia="Times New Roman" w:cstheme="minorHAnsi"/>
          <w:sz w:val="36"/>
          <w:szCs w:val="36"/>
          <w:lang w:eastAsia="en-GB"/>
        </w:rPr>
      </w:pPr>
      <w:bookmarkStart w:id="0" w:name="_Hlk109030183"/>
      <w:r w:rsidRPr="00F2074F">
        <w:rPr>
          <w:rFonts w:eastAsia="Times New Roman" w:cstheme="minorHAnsi"/>
          <w:b/>
          <w:bCs/>
          <w:sz w:val="36"/>
          <w:szCs w:val="36"/>
          <w:lang w:eastAsia="en-GB"/>
        </w:rPr>
        <w:t>COVID 19 – Privacy notice 1</w:t>
      </w:r>
      <w:r w:rsidRPr="00F2074F">
        <w:rPr>
          <w:rFonts w:eastAsia="Times New Roman" w:cstheme="minorHAnsi"/>
          <w:b/>
          <w:bCs/>
          <w:sz w:val="36"/>
          <w:szCs w:val="36"/>
          <w:vertAlign w:val="superscript"/>
          <w:lang w:eastAsia="en-GB"/>
        </w:rPr>
        <w:t>st</w:t>
      </w:r>
      <w:r w:rsidRPr="00F2074F">
        <w:rPr>
          <w:rFonts w:eastAsia="Times New Roman" w:cstheme="minorHAnsi"/>
          <w:b/>
          <w:bCs/>
          <w:sz w:val="36"/>
          <w:szCs w:val="36"/>
          <w:lang w:eastAsia="en-GB"/>
        </w:rPr>
        <w:t xml:space="preserve"> July 2022</w:t>
      </w:r>
      <w:r w:rsidR="007A0D38">
        <w:rPr>
          <w:rFonts w:eastAsia="Times New Roman" w:cstheme="minorHAnsi"/>
          <w:sz w:val="36"/>
          <w:szCs w:val="36"/>
          <w:lang w:eastAsia="en-GB"/>
        </w:rPr>
        <w:t xml:space="preserve"> </w:t>
      </w:r>
    </w:p>
    <w:p w14:paraId="7EE4D1A4" w14:textId="77777777" w:rsidR="00B6317B" w:rsidRDefault="00B6317B" w:rsidP="00F2074F">
      <w:pPr>
        <w:spacing w:after="0" w:line="240" w:lineRule="auto"/>
        <w:jc w:val="both"/>
        <w:outlineLvl w:val="0"/>
        <w:rPr>
          <w:rFonts w:eastAsia="Times New Roman" w:cstheme="minorHAnsi"/>
          <w:sz w:val="36"/>
          <w:szCs w:val="36"/>
          <w:lang w:eastAsia="en-GB"/>
        </w:rPr>
      </w:pPr>
    </w:p>
    <w:p w14:paraId="025EFC92" w14:textId="753FCC7F" w:rsidR="00B6317B" w:rsidRPr="00D67F4E" w:rsidRDefault="00B6317B" w:rsidP="00F2074F">
      <w:pPr>
        <w:spacing w:after="0" w:line="240" w:lineRule="auto"/>
        <w:jc w:val="both"/>
        <w:outlineLvl w:val="0"/>
        <w:rPr>
          <w:rFonts w:eastAsia="Times New Roman" w:cstheme="minorHAnsi"/>
          <w:sz w:val="24"/>
          <w:szCs w:val="24"/>
          <w:lang w:eastAsia="en-GB"/>
        </w:rPr>
      </w:pPr>
      <w:r>
        <w:rPr>
          <w:rFonts w:ascii="Times New Roman" w:eastAsia="Times New Roman" w:hAnsi="Times New Roman" w:cs="Times New Roman"/>
          <w:sz w:val="24"/>
          <w:szCs w:val="24"/>
          <w:lang w:eastAsia="en-GB"/>
        </w:rPr>
        <w:t xml:space="preserve">The practice is required to process data for COVID-19 Purpose under the COPI regulation 3(4) of the </w:t>
      </w:r>
      <w:proofErr w:type="gramStart"/>
      <w:r>
        <w:rPr>
          <w:rFonts w:ascii="Times New Roman" w:eastAsia="Times New Roman" w:hAnsi="Times New Roman" w:cs="Times New Roman"/>
          <w:sz w:val="24"/>
          <w:szCs w:val="24"/>
          <w:lang w:eastAsia="en-GB"/>
        </w:rPr>
        <w:t>Health</w:t>
      </w:r>
      <w:proofErr w:type="gramEnd"/>
      <w:r>
        <w:rPr>
          <w:rFonts w:ascii="Times New Roman" w:eastAsia="Times New Roman" w:hAnsi="Times New Roman" w:cs="Times New Roman"/>
          <w:sz w:val="24"/>
          <w:szCs w:val="24"/>
          <w:lang w:eastAsia="en-GB"/>
        </w:rPr>
        <w:t xml:space="preserve"> service regulations (control of patient </w:t>
      </w:r>
      <w:r w:rsidR="00851D9A">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nformation 2002)</w:t>
      </w:r>
      <w:r w:rsidR="00D67F4E" w:rsidRPr="00D67F4E">
        <w:rPr>
          <w:rFonts w:ascii="Arial" w:hAnsi="Arial" w:cs="Arial"/>
          <w:color w:val="0B0C0C"/>
          <w:sz w:val="29"/>
          <w:szCs w:val="29"/>
          <w:shd w:val="clear" w:color="auto" w:fill="FFFFFF"/>
        </w:rPr>
        <w:t xml:space="preserve"> </w:t>
      </w:r>
      <w:r w:rsidR="00D67F4E" w:rsidRPr="00D67F4E">
        <w:rPr>
          <w:rFonts w:cstheme="minorHAnsi"/>
          <w:color w:val="0B0C0C"/>
          <w:sz w:val="24"/>
          <w:szCs w:val="24"/>
          <w:shd w:val="clear" w:color="auto" w:fill="FFFFFF"/>
        </w:rPr>
        <w:t>To process data for purposes set out in Regulation 3(1) of </w:t>
      </w:r>
      <w:r w:rsidR="00D67F4E" w:rsidRPr="00D67F4E">
        <w:rPr>
          <w:rFonts w:cstheme="minorHAnsi"/>
          <w:sz w:val="24"/>
          <w:szCs w:val="24"/>
        </w:rPr>
        <w:t>COPI</w:t>
      </w:r>
      <w:r w:rsidR="00D67F4E" w:rsidRPr="00D67F4E">
        <w:rPr>
          <w:rFonts w:cstheme="minorHAnsi"/>
          <w:color w:val="0B0C0C"/>
          <w:sz w:val="24"/>
          <w:szCs w:val="24"/>
          <w:shd w:val="clear" w:color="auto" w:fill="FFFFFF"/>
        </w:rPr>
        <w:t>.</w:t>
      </w:r>
    </w:p>
    <w:p w14:paraId="4B62C918" w14:textId="77777777" w:rsidR="00B6317B" w:rsidRDefault="00B6317B" w:rsidP="00F2074F">
      <w:pPr>
        <w:spacing w:after="0" w:line="240" w:lineRule="auto"/>
        <w:jc w:val="both"/>
        <w:outlineLvl w:val="0"/>
        <w:rPr>
          <w:rFonts w:ascii="Arial" w:eastAsia="Times New Roman" w:hAnsi="Arial" w:cs="Arial"/>
          <w:b/>
          <w:bCs/>
          <w:color w:val="FFFFFF"/>
          <w:kern w:val="36"/>
          <w:sz w:val="48"/>
          <w:szCs w:val="48"/>
          <w:lang w:eastAsia="en-GB"/>
        </w:rPr>
      </w:pPr>
    </w:p>
    <w:p w14:paraId="6E56D8CD" w14:textId="4771B2CD" w:rsidR="00754D4E" w:rsidRDefault="00B6317B" w:rsidP="00F2074F">
      <w:pPr>
        <w:spacing w:after="0" w:line="240" w:lineRule="auto"/>
        <w:jc w:val="both"/>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w:t>
      </w:r>
      <w:r w:rsidR="00754D4E" w:rsidRPr="00754D4E">
        <w:rPr>
          <w:rFonts w:ascii="Times New Roman" w:eastAsia="Times New Roman" w:hAnsi="Times New Roman" w:cs="Times New Roman"/>
          <w:sz w:val="24"/>
          <w:szCs w:val="24"/>
          <w:lang w:eastAsia="en-GB"/>
        </w:rPr>
        <w:t>OVID-19 Purpose includes but is not limited to the following:</w:t>
      </w:r>
    </w:p>
    <w:p w14:paraId="6FE52FF2" w14:textId="77777777" w:rsidR="00F2074F" w:rsidRPr="00754D4E" w:rsidRDefault="00F2074F" w:rsidP="00F2074F">
      <w:pPr>
        <w:spacing w:after="0" w:line="240" w:lineRule="auto"/>
        <w:jc w:val="both"/>
        <w:outlineLvl w:val="0"/>
        <w:rPr>
          <w:rFonts w:ascii="Arial" w:eastAsia="Times New Roman" w:hAnsi="Arial" w:cs="Arial"/>
          <w:b/>
          <w:bCs/>
          <w:color w:val="FFFFFF"/>
          <w:kern w:val="36"/>
          <w:sz w:val="48"/>
          <w:szCs w:val="48"/>
          <w:lang w:eastAsia="en-GB"/>
        </w:rPr>
      </w:pPr>
    </w:p>
    <w:p w14:paraId="14C83433"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understanding COVID-19 and risks to public health, trends in COVID-19 and such risks, and controlling and preventing the spread of COVID-19 and such risks</w:t>
      </w:r>
    </w:p>
    <w:p w14:paraId="5F874897"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processing to support the NHS Test and Trace programme</w:t>
      </w:r>
    </w:p>
    <w:p w14:paraId="63F8AE4E"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5643E44A"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0599D1B0"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90E0881"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2A692637" w14:textId="77777777" w:rsidR="00754D4E" w:rsidRPr="00754D4E" w:rsidRDefault="00754D4E" w:rsidP="00F2074F">
      <w:pPr>
        <w:numPr>
          <w:ilvl w:val="0"/>
          <w:numId w:val="3"/>
        </w:numPr>
        <w:shd w:val="clear" w:color="auto" w:fill="FFFFFF"/>
        <w:spacing w:after="75" w:line="240" w:lineRule="auto"/>
        <w:ind w:left="1020"/>
        <w:jc w:val="both"/>
        <w:rPr>
          <w:rFonts w:ascii="Times New Roman" w:eastAsia="Times New Roman" w:hAnsi="Times New Roman" w:cs="Times New Roman"/>
          <w:sz w:val="24"/>
          <w:szCs w:val="24"/>
          <w:lang w:eastAsia="en-GB"/>
        </w:rPr>
      </w:pPr>
      <w:r w:rsidRPr="00754D4E">
        <w:rPr>
          <w:rFonts w:ascii="Times New Roman" w:eastAsia="Times New Roman" w:hAnsi="Times New Roman" w:cs="Times New Roman"/>
          <w:sz w:val="24"/>
          <w:szCs w:val="24"/>
          <w:lang w:eastAsia="en-GB"/>
        </w:rPr>
        <w:t>research and planning in relation to COVID-19</w:t>
      </w:r>
    </w:p>
    <w:p w14:paraId="11BCB7C8" w14:textId="05A0A2CC" w:rsidR="00752B80" w:rsidRPr="00752B80" w:rsidRDefault="00752B80" w:rsidP="00F2074F">
      <w:pPr>
        <w:spacing w:before="450" w:after="450" w:line="540" w:lineRule="atLeast"/>
        <w:jc w:val="both"/>
        <w:textAlignment w:val="baseline"/>
        <w:outlineLvl w:val="0"/>
        <w:rPr>
          <w:rFonts w:eastAsia="Times New Roman" w:cstheme="minorHAnsi"/>
          <w:b/>
          <w:bCs/>
          <w:kern w:val="36"/>
          <w:sz w:val="36"/>
          <w:szCs w:val="36"/>
          <w:lang w:eastAsia="en-GB"/>
        </w:rPr>
      </w:pPr>
      <w:proofErr w:type="spellStart"/>
      <w:r w:rsidRPr="00752B80">
        <w:rPr>
          <w:rFonts w:eastAsia="Times New Roman" w:cstheme="minorHAnsi"/>
          <w:b/>
          <w:bCs/>
          <w:kern w:val="36"/>
          <w:sz w:val="36"/>
          <w:szCs w:val="36"/>
          <w:lang w:eastAsia="en-GB"/>
        </w:rPr>
        <w:t>OpenSAFELY</w:t>
      </w:r>
      <w:proofErr w:type="spellEnd"/>
      <w:r w:rsidRPr="00752B80">
        <w:rPr>
          <w:rFonts w:eastAsia="Times New Roman" w:cstheme="minorHAnsi"/>
          <w:b/>
          <w:bCs/>
          <w:kern w:val="36"/>
          <w:sz w:val="36"/>
          <w:szCs w:val="36"/>
          <w:lang w:eastAsia="en-GB"/>
        </w:rPr>
        <w:t xml:space="preserve"> – the Coronavirus (COVID-19) Research Platform</w:t>
      </w:r>
    </w:p>
    <w:p w14:paraId="0FE31D3F"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Purposes for processing</w:t>
      </w:r>
    </w:p>
    <w:p w14:paraId="16E5A619" w14:textId="77777777" w:rsidR="00752B80" w:rsidRPr="00752B80" w:rsidRDefault="00000000" w:rsidP="00F2074F">
      <w:pPr>
        <w:spacing w:after="0" w:line="240" w:lineRule="auto"/>
        <w:jc w:val="both"/>
        <w:textAlignment w:val="baseline"/>
        <w:rPr>
          <w:rFonts w:ascii="Times New Roman" w:eastAsia="Times New Roman" w:hAnsi="Times New Roman" w:cs="Times New Roman"/>
          <w:sz w:val="24"/>
          <w:szCs w:val="24"/>
          <w:lang w:eastAsia="en-GB"/>
        </w:rPr>
      </w:pPr>
      <w:hyperlink r:id="rId5" w:history="1">
        <w:proofErr w:type="spellStart"/>
        <w:r w:rsidR="00752B80" w:rsidRPr="00752B80">
          <w:rPr>
            <w:rFonts w:ascii="Times New Roman" w:eastAsia="Times New Roman" w:hAnsi="Times New Roman" w:cs="Times New Roman"/>
            <w:color w:val="005EB8"/>
            <w:sz w:val="24"/>
            <w:szCs w:val="24"/>
            <w:u w:val="single"/>
            <w:bdr w:val="none" w:sz="0" w:space="0" w:color="auto" w:frame="1"/>
            <w:lang w:eastAsia="en-GB"/>
          </w:rPr>
          <w:t>OpenSAFELY</w:t>
        </w:r>
        <w:proofErr w:type="spellEnd"/>
      </w:hyperlink>
      <w:r w:rsidR="00752B80" w:rsidRPr="00752B80">
        <w:rPr>
          <w:rFonts w:ascii="Times New Roman" w:eastAsia="Times New Roman" w:hAnsi="Times New Roman" w:cs="Times New Roman"/>
          <w:sz w:val="24"/>
          <w:szCs w:val="24"/>
          <w:lang w:eastAsia="en-GB"/>
        </w:rPr>
        <w:t> is a secure, transparent, open-source software platform for analysis of electronic health data. The system provides access to de-identified (pseudonymised) personal data to support </w:t>
      </w:r>
      <w:hyperlink r:id="rId6" w:history="1">
        <w:r w:rsidR="00752B80" w:rsidRPr="00752B80">
          <w:rPr>
            <w:rFonts w:ascii="Times New Roman" w:eastAsia="Times New Roman" w:hAnsi="Times New Roman" w:cs="Times New Roman"/>
            <w:color w:val="005EB8"/>
            <w:sz w:val="24"/>
            <w:szCs w:val="24"/>
            <w:u w:val="single"/>
            <w:bdr w:val="none" w:sz="0" w:space="0" w:color="auto" w:frame="1"/>
            <w:lang w:eastAsia="en-GB"/>
          </w:rPr>
          <w:t>approved projects</w:t>
        </w:r>
      </w:hyperlink>
      <w:r w:rsidR="00752B80" w:rsidRPr="00752B80">
        <w:rPr>
          <w:rFonts w:ascii="Times New Roman" w:eastAsia="Times New Roman" w:hAnsi="Times New Roman" w:cs="Times New Roman"/>
          <w:sz w:val="24"/>
          <w:szCs w:val="24"/>
          <w:lang w:eastAsia="en-GB"/>
        </w:rPr>
        <w:t>.</w:t>
      </w:r>
    </w:p>
    <w:p w14:paraId="0321C701"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 xml:space="preserve">The purposes for processing are to identify medical conditions and medications that affect the risk or impact of Covid-19 infection on individuals; this will assist with identifying risk factors </w:t>
      </w:r>
      <w:r w:rsidRPr="00752B80">
        <w:rPr>
          <w:rFonts w:ascii="Times New Roman" w:eastAsia="Times New Roman" w:hAnsi="Times New Roman" w:cs="Times New Roman"/>
          <w:sz w:val="24"/>
          <w:szCs w:val="24"/>
          <w:lang w:eastAsia="en-GB"/>
        </w:rPr>
        <w:lastRenderedPageBreak/>
        <w:t>associated with poor patient outcomes as well as information to monitor and predict demand on health services.</w:t>
      </w:r>
    </w:p>
    <w:p w14:paraId="41DC3480"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Categories of personal data</w:t>
      </w:r>
    </w:p>
    <w:p w14:paraId="37D6E2C0"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The information we will process for these purposes includes:</w:t>
      </w:r>
    </w:p>
    <w:p w14:paraId="49C5BED5" w14:textId="77777777" w:rsidR="00752B80" w:rsidRPr="00752B80" w:rsidRDefault="00752B80" w:rsidP="00F2074F">
      <w:pPr>
        <w:numPr>
          <w:ilvl w:val="0"/>
          <w:numId w:val="1"/>
        </w:numPr>
        <w:spacing w:after="0" w:line="240" w:lineRule="auto"/>
        <w:ind w:left="1005"/>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Demographic information (age, sex, area of residence, ethnicity</w:t>
      </w:r>
      <w:proofErr w:type="gramStart"/>
      <w:r w:rsidRPr="00752B80">
        <w:rPr>
          <w:rFonts w:ascii="Times New Roman" w:eastAsia="Times New Roman" w:hAnsi="Times New Roman" w:cs="Times New Roman"/>
          <w:sz w:val="24"/>
          <w:szCs w:val="24"/>
          <w:lang w:eastAsia="en-GB"/>
        </w:rPr>
        <w:t>);</w:t>
      </w:r>
      <w:proofErr w:type="gramEnd"/>
    </w:p>
    <w:p w14:paraId="4236DE7A" w14:textId="77777777" w:rsidR="00752B80" w:rsidRPr="00752B80" w:rsidRDefault="00752B80" w:rsidP="00F2074F">
      <w:pPr>
        <w:numPr>
          <w:ilvl w:val="0"/>
          <w:numId w:val="1"/>
        </w:numPr>
        <w:spacing w:after="0" w:line="240" w:lineRule="auto"/>
        <w:ind w:left="1005"/>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 xml:space="preserve">Clinical information pertaining to coronavirus-related care and </w:t>
      </w:r>
      <w:proofErr w:type="gramStart"/>
      <w:r w:rsidRPr="00752B80">
        <w:rPr>
          <w:rFonts w:ascii="Times New Roman" w:eastAsia="Times New Roman" w:hAnsi="Times New Roman" w:cs="Times New Roman"/>
          <w:sz w:val="24"/>
          <w:szCs w:val="24"/>
          <w:lang w:eastAsia="en-GB"/>
        </w:rPr>
        <w:t>outcomes;</w:t>
      </w:r>
      <w:proofErr w:type="gramEnd"/>
    </w:p>
    <w:p w14:paraId="4E01B3C7" w14:textId="77777777" w:rsidR="00752B80" w:rsidRPr="00752B80" w:rsidRDefault="00752B80" w:rsidP="00F2074F">
      <w:pPr>
        <w:numPr>
          <w:ilvl w:val="0"/>
          <w:numId w:val="1"/>
        </w:numPr>
        <w:spacing w:after="0" w:line="240" w:lineRule="auto"/>
        <w:ind w:left="1005"/>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Clinical information pertaining to wider health conditions, medications, allergies, physiological parameters (</w:t>
      </w:r>
      <w:proofErr w:type="gramStart"/>
      <w:r w:rsidRPr="00752B80">
        <w:rPr>
          <w:rFonts w:ascii="Times New Roman" w:eastAsia="Times New Roman" w:hAnsi="Times New Roman" w:cs="Times New Roman"/>
          <w:sz w:val="24"/>
          <w:szCs w:val="24"/>
          <w:lang w:eastAsia="en-GB"/>
        </w:rPr>
        <w:t>e.g.</w:t>
      </w:r>
      <w:proofErr w:type="gramEnd"/>
      <w:r w:rsidRPr="00752B80">
        <w:rPr>
          <w:rFonts w:ascii="Times New Roman" w:eastAsia="Times New Roman" w:hAnsi="Times New Roman" w:cs="Times New Roman"/>
          <w:sz w:val="24"/>
          <w:szCs w:val="24"/>
          <w:lang w:eastAsia="en-GB"/>
        </w:rPr>
        <w:t xml:space="preserve"> BMI), prior blood tests and other investigation results, and other recent medical history (g. smoking status).</w:t>
      </w:r>
    </w:p>
    <w:p w14:paraId="325AC1BF"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Sources of the data</w:t>
      </w:r>
    </w:p>
    <w:p w14:paraId="5EC777CE"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We collect your personal data for this purpose from:</w:t>
      </w:r>
    </w:p>
    <w:p w14:paraId="254BF540" w14:textId="77777777" w:rsidR="00752B80" w:rsidRPr="00752B80" w:rsidRDefault="00752B80" w:rsidP="00F2074F">
      <w:pPr>
        <w:numPr>
          <w:ilvl w:val="0"/>
          <w:numId w:val="2"/>
        </w:numPr>
        <w:spacing w:after="0" w:line="240" w:lineRule="auto"/>
        <w:ind w:left="1005"/>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COVID-19 Hospitalisation in England Surveillance System (CHESS) (Public Health England), Intensive Care National Audit and Research Centre (ICNARC) and other NHS intensive care or relevant datasets containing information about the healthcare of patients with COVID-</w:t>
      </w:r>
      <w:proofErr w:type="gramStart"/>
      <w:r w:rsidRPr="00752B80">
        <w:rPr>
          <w:rFonts w:ascii="Times New Roman" w:eastAsia="Times New Roman" w:hAnsi="Times New Roman" w:cs="Times New Roman"/>
          <w:sz w:val="24"/>
          <w:szCs w:val="24"/>
          <w:lang w:eastAsia="en-GB"/>
        </w:rPr>
        <w:t>19;</w:t>
      </w:r>
      <w:proofErr w:type="gramEnd"/>
    </w:p>
    <w:p w14:paraId="6E0C62CD" w14:textId="77777777" w:rsidR="00752B80" w:rsidRPr="00752B80" w:rsidRDefault="00752B80" w:rsidP="00F2074F">
      <w:pPr>
        <w:numPr>
          <w:ilvl w:val="0"/>
          <w:numId w:val="2"/>
        </w:numPr>
        <w:spacing w:after="0" w:line="240" w:lineRule="auto"/>
        <w:ind w:left="1005"/>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Primary care (GP) records processed by TPP and EMIS for GP practices that use their systems.</w:t>
      </w:r>
    </w:p>
    <w:p w14:paraId="6C374868"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Categories of recipients</w:t>
      </w:r>
    </w:p>
    <w:p w14:paraId="1FE1BA64"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 xml:space="preserve">NHS England has contracted with The Phoenix Partnership (Leeds) Ltd (TPP) and EMIS Group PLC to act as data processors to provide the </w:t>
      </w:r>
      <w:proofErr w:type="spellStart"/>
      <w:r w:rsidRPr="00752B80">
        <w:rPr>
          <w:rFonts w:ascii="Times New Roman" w:eastAsia="Times New Roman" w:hAnsi="Times New Roman" w:cs="Times New Roman"/>
          <w:sz w:val="24"/>
          <w:szCs w:val="24"/>
          <w:lang w:eastAsia="en-GB"/>
        </w:rPr>
        <w:t>OpenSAFELY</w:t>
      </w:r>
      <w:proofErr w:type="spellEnd"/>
      <w:r w:rsidRPr="00752B80">
        <w:rPr>
          <w:rFonts w:ascii="Times New Roman" w:eastAsia="Times New Roman" w:hAnsi="Times New Roman" w:cs="Times New Roman"/>
          <w:sz w:val="24"/>
          <w:szCs w:val="24"/>
          <w:lang w:eastAsia="en-GB"/>
        </w:rPr>
        <w:t xml:space="preserve"> platform and enable access to approved researchers.</w:t>
      </w:r>
    </w:p>
    <w:p w14:paraId="31B84481"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 xml:space="preserve">The </w:t>
      </w:r>
      <w:proofErr w:type="spellStart"/>
      <w:r w:rsidRPr="00752B80">
        <w:rPr>
          <w:rFonts w:ascii="Times New Roman" w:eastAsia="Times New Roman" w:hAnsi="Times New Roman" w:cs="Times New Roman"/>
          <w:sz w:val="24"/>
          <w:szCs w:val="24"/>
          <w:lang w:eastAsia="en-GB"/>
        </w:rPr>
        <w:t>DataLab</w:t>
      </w:r>
      <w:proofErr w:type="spellEnd"/>
      <w:r w:rsidRPr="00752B80">
        <w:rPr>
          <w:rFonts w:ascii="Times New Roman" w:eastAsia="Times New Roman" w:hAnsi="Times New Roman" w:cs="Times New Roman"/>
          <w:sz w:val="24"/>
          <w:szCs w:val="24"/>
          <w:lang w:eastAsia="en-GB"/>
        </w:rPr>
        <w:t xml:space="preserve">, University of Oxford, and the EHR research group, London School of Hygiene and Tropical Medicine (LSHTM), under contract with NHS England, specify and conduct analyses of the data held on the </w:t>
      </w:r>
      <w:proofErr w:type="spellStart"/>
      <w:r w:rsidRPr="00752B80">
        <w:rPr>
          <w:rFonts w:ascii="Times New Roman" w:eastAsia="Times New Roman" w:hAnsi="Times New Roman" w:cs="Times New Roman"/>
          <w:sz w:val="24"/>
          <w:szCs w:val="24"/>
          <w:lang w:eastAsia="en-GB"/>
        </w:rPr>
        <w:t>OpenSAFELY</w:t>
      </w:r>
      <w:proofErr w:type="spellEnd"/>
      <w:r w:rsidRPr="00752B80">
        <w:rPr>
          <w:rFonts w:ascii="Times New Roman" w:eastAsia="Times New Roman" w:hAnsi="Times New Roman" w:cs="Times New Roman"/>
          <w:sz w:val="24"/>
          <w:szCs w:val="24"/>
          <w:lang w:eastAsia="en-GB"/>
        </w:rPr>
        <w:t xml:space="preserve"> platform.</w:t>
      </w:r>
    </w:p>
    <w:p w14:paraId="0528C8DB" w14:textId="77777777" w:rsidR="00752B80" w:rsidRPr="00752B80" w:rsidRDefault="00752B80" w:rsidP="00F2074F">
      <w:pPr>
        <w:spacing w:after="0"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Organisations conducting </w:t>
      </w:r>
      <w:hyperlink r:id="rId7" w:history="1">
        <w:r w:rsidRPr="00752B80">
          <w:rPr>
            <w:rFonts w:ascii="Times New Roman" w:eastAsia="Times New Roman" w:hAnsi="Times New Roman" w:cs="Times New Roman"/>
            <w:color w:val="005EB8"/>
            <w:sz w:val="24"/>
            <w:szCs w:val="24"/>
            <w:u w:val="single"/>
            <w:bdr w:val="none" w:sz="0" w:space="0" w:color="auto" w:frame="1"/>
            <w:lang w:eastAsia="en-GB"/>
          </w:rPr>
          <w:t>approved projects</w:t>
        </w:r>
      </w:hyperlink>
      <w:r w:rsidRPr="00752B80">
        <w:rPr>
          <w:rFonts w:ascii="Times New Roman" w:eastAsia="Times New Roman" w:hAnsi="Times New Roman" w:cs="Times New Roman"/>
          <w:sz w:val="24"/>
          <w:szCs w:val="24"/>
          <w:lang w:eastAsia="en-GB"/>
        </w:rPr>
        <w:t xml:space="preserve"> have access to the de-identified (pseudonymised) data held on the </w:t>
      </w:r>
      <w:proofErr w:type="spellStart"/>
      <w:r w:rsidRPr="00752B80">
        <w:rPr>
          <w:rFonts w:ascii="Times New Roman" w:eastAsia="Times New Roman" w:hAnsi="Times New Roman" w:cs="Times New Roman"/>
          <w:sz w:val="24"/>
          <w:szCs w:val="24"/>
          <w:lang w:eastAsia="en-GB"/>
        </w:rPr>
        <w:t>OpenSAFELY</w:t>
      </w:r>
      <w:proofErr w:type="spellEnd"/>
      <w:r w:rsidRPr="00752B80">
        <w:rPr>
          <w:rFonts w:ascii="Times New Roman" w:eastAsia="Times New Roman" w:hAnsi="Times New Roman" w:cs="Times New Roman"/>
          <w:sz w:val="24"/>
          <w:szCs w:val="24"/>
          <w:lang w:eastAsia="en-GB"/>
        </w:rPr>
        <w:t xml:space="preserve"> platform.</w:t>
      </w:r>
    </w:p>
    <w:p w14:paraId="08AE31AF"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Retention period</w:t>
      </w:r>
    </w:p>
    <w:p w14:paraId="1DB4BBED"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Your data will be stored for the following period. The pseudonymised data will be retained for the duration of the Covid-19 emergency; de-identified patient level summary data will be retained for 2 years for verification of analyses.</w:t>
      </w:r>
    </w:p>
    <w:p w14:paraId="399A3329" w14:textId="77777777" w:rsidR="00752B80" w:rsidRPr="00F2074F" w:rsidRDefault="00752B80" w:rsidP="00F2074F">
      <w:pPr>
        <w:spacing w:before="120" w:after="180" w:line="240" w:lineRule="auto"/>
        <w:jc w:val="both"/>
        <w:textAlignment w:val="baseline"/>
        <w:outlineLvl w:val="1"/>
        <w:rPr>
          <w:rFonts w:eastAsia="Times New Roman" w:cstheme="minorHAnsi"/>
          <w:b/>
          <w:bCs/>
          <w:color w:val="003087"/>
          <w:sz w:val="32"/>
          <w:szCs w:val="32"/>
          <w:lang w:eastAsia="en-GB"/>
        </w:rPr>
      </w:pPr>
      <w:r w:rsidRPr="00F2074F">
        <w:rPr>
          <w:rFonts w:eastAsia="Times New Roman" w:cstheme="minorHAnsi"/>
          <w:b/>
          <w:bCs/>
          <w:color w:val="003087"/>
          <w:sz w:val="32"/>
          <w:szCs w:val="32"/>
          <w:lang w:eastAsia="en-GB"/>
        </w:rPr>
        <w:t>Legal basis for processing</w:t>
      </w:r>
    </w:p>
    <w:p w14:paraId="6BA99158"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For GDPR purposes NHS England’s basis for lawful processing is Article 6(1)(e) – ‘…exercise of official authority…’.</w:t>
      </w:r>
    </w:p>
    <w:p w14:paraId="6339DAEC"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Article 6(1)(c) – ‘…compliance with a legal obligation…’.</w:t>
      </w:r>
    </w:p>
    <w:p w14:paraId="3D90769D"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For special categories (health) data the bases are</w:t>
      </w:r>
    </w:p>
    <w:p w14:paraId="6A232792"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Article 9(2)(h) – ‘…health or social care…</w:t>
      </w:r>
      <w:proofErr w:type="gramStart"/>
      <w:r w:rsidRPr="00752B80">
        <w:rPr>
          <w:rFonts w:ascii="Times New Roman" w:eastAsia="Times New Roman" w:hAnsi="Times New Roman" w:cs="Times New Roman"/>
          <w:sz w:val="24"/>
          <w:szCs w:val="24"/>
          <w:lang w:eastAsia="en-GB"/>
        </w:rPr>
        <w:t>’;</w:t>
      </w:r>
      <w:proofErr w:type="gramEnd"/>
    </w:p>
    <w:p w14:paraId="61B1F144"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lastRenderedPageBreak/>
        <w:t>Article 9(2)(</w:t>
      </w:r>
      <w:proofErr w:type="spellStart"/>
      <w:r w:rsidRPr="00752B80">
        <w:rPr>
          <w:rFonts w:ascii="Times New Roman" w:eastAsia="Times New Roman" w:hAnsi="Times New Roman" w:cs="Times New Roman"/>
          <w:sz w:val="24"/>
          <w:szCs w:val="24"/>
          <w:lang w:eastAsia="en-GB"/>
        </w:rPr>
        <w:t>i</w:t>
      </w:r>
      <w:proofErr w:type="spellEnd"/>
      <w:r w:rsidRPr="00752B80">
        <w:rPr>
          <w:rFonts w:ascii="Times New Roman" w:eastAsia="Times New Roman" w:hAnsi="Times New Roman" w:cs="Times New Roman"/>
          <w:sz w:val="24"/>
          <w:szCs w:val="24"/>
          <w:lang w:eastAsia="en-GB"/>
        </w:rPr>
        <w:t>) – ‘…public health…</w:t>
      </w:r>
      <w:proofErr w:type="gramStart"/>
      <w:r w:rsidRPr="00752B80">
        <w:rPr>
          <w:rFonts w:ascii="Times New Roman" w:eastAsia="Times New Roman" w:hAnsi="Times New Roman" w:cs="Times New Roman"/>
          <w:sz w:val="24"/>
          <w:szCs w:val="24"/>
          <w:lang w:eastAsia="en-GB"/>
        </w:rPr>
        <w:t>’;</w:t>
      </w:r>
      <w:proofErr w:type="gramEnd"/>
    </w:p>
    <w:p w14:paraId="0281A6C2" w14:textId="77777777" w:rsidR="00752B80" w:rsidRPr="00752B80"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Article 9(2)(j) – ‘…archiving…research…or statistical purposes…’.</w:t>
      </w:r>
    </w:p>
    <w:p w14:paraId="057C7212" w14:textId="7C550CEE" w:rsidR="00B7666F" w:rsidRDefault="00752B80" w:rsidP="00F2074F">
      <w:pPr>
        <w:spacing w:after="225" w:line="240" w:lineRule="auto"/>
        <w:jc w:val="both"/>
        <w:textAlignment w:val="baseline"/>
        <w:rPr>
          <w:rFonts w:ascii="Times New Roman" w:eastAsia="Times New Roman" w:hAnsi="Times New Roman" w:cs="Times New Roman"/>
          <w:sz w:val="24"/>
          <w:szCs w:val="24"/>
          <w:lang w:eastAsia="en-GB"/>
        </w:rPr>
      </w:pPr>
      <w:r w:rsidRPr="00752B80">
        <w:rPr>
          <w:rFonts w:ascii="Times New Roman" w:eastAsia="Times New Roman" w:hAnsi="Times New Roman" w:cs="Times New Roman"/>
          <w:sz w:val="24"/>
          <w:szCs w:val="24"/>
          <w:lang w:eastAsia="en-GB"/>
        </w:rPr>
        <w:t>Our basis to process confidential patient information, setting aside the duty of confidence, is regulation 3(4) of the Health Service (Control of Patient Information) Regulations 2002 (COPI), which were made under section 251 of the NHS Act 2006.</w:t>
      </w:r>
      <w:bookmarkEnd w:id="0"/>
    </w:p>
    <w:p w14:paraId="65DDF4AE" w14:textId="0F00988C" w:rsidR="00F2074F" w:rsidRDefault="00F2074F" w:rsidP="00F2074F">
      <w:pPr>
        <w:spacing w:after="225" w:line="240" w:lineRule="auto"/>
        <w:jc w:val="both"/>
        <w:textAlignment w:val="baseline"/>
        <w:rPr>
          <w:rFonts w:ascii="Times New Roman" w:eastAsia="Times New Roman" w:hAnsi="Times New Roman" w:cs="Times New Roman"/>
          <w:sz w:val="24"/>
          <w:szCs w:val="24"/>
          <w:lang w:eastAsia="en-GB"/>
        </w:rPr>
      </w:pPr>
    </w:p>
    <w:p w14:paraId="111B1637" w14:textId="77777777" w:rsidR="00F2074F" w:rsidRPr="00F2074F" w:rsidRDefault="00000000" w:rsidP="00F2074F">
      <w:pPr>
        <w:spacing w:after="0" w:line="240" w:lineRule="auto"/>
        <w:rPr>
          <w:rFonts w:ascii="Calibri" w:hAnsi="Calibri" w:cs="Calibri"/>
        </w:rPr>
      </w:pPr>
      <w:hyperlink w:history="1">
        <w:r w:rsidR="00F2074F" w:rsidRPr="00F2074F">
          <w:rPr>
            <w:rFonts w:ascii="Calibri" w:hAnsi="Calibri" w:cs="Calibri"/>
            <w:color w:val="0563C1"/>
            <w:u w:val="single"/>
          </w:rPr>
          <w:t>Coronavirus (COVID-19): notice under Regulation 3(4) of the Health Service (Control of Patient Information) Regulations 2002 - GOV.UK (www.gov.uk)</w:t>
        </w:r>
      </w:hyperlink>
    </w:p>
    <w:p w14:paraId="572FECAF" w14:textId="77777777" w:rsidR="00F2074F" w:rsidRPr="00F2074F" w:rsidRDefault="00F2074F" w:rsidP="00F2074F">
      <w:pPr>
        <w:spacing w:after="0" w:line="240" w:lineRule="auto"/>
        <w:rPr>
          <w:rFonts w:ascii="Calibri" w:hAnsi="Calibri" w:cs="Calibri"/>
        </w:rPr>
      </w:pPr>
    </w:p>
    <w:p w14:paraId="6497D1F5" w14:textId="5C97B962" w:rsidR="00F2074F" w:rsidRDefault="00000000" w:rsidP="00F2074F">
      <w:pPr>
        <w:spacing w:after="0" w:line="240" w:lineRule="auto"/>
        <w:rPr>
          <w:rFonts w:ascii="Calibri" w:hAnsi="Calibri" w:cs="Calibri"/>
          <w:color w:val="0563C1"/>
          <w:u w:val="single"/>
        </w:rPr>
      </w:pPr>
      <w:hyperlink r:id="rId8" w:history="1">
        <w:r w:rsidR="00F2074F" w:rsidRPr="00F2074F">
          <w:rPr>
            <w:rFonts w:ascii="Calibri" w:hAnsi="Calibri" w:cs="Calibri"/>
            <w:color w:val="0563C1"/>
            <w:u w:val="single"/>
          </w:rPr>
          <w:t xml:space="preserve">NHS England » </w:t>
        </w:r>
        <w:proofErr w:type="spellStart"/>
        <w:r w:rsidR="00F2074F" w:rsidRPr="00F2074F">
          <w:rPr>
            <w:rFonts w:ascii="Calibri" w:hAnsi="Calibri" w:cs="Calibri"/>
            <w:color w:val="0563C1"/>
            <w:u w:val="single"/>
          </w:rPr>
          <w:t>OpenSAFELY</w:t>
        </w:r>
        <w:proofErr w:type="spellEnd"/>
        <w:r w:rsidR="00F2074F" w:rsidRPr="00F2074F">
          <w:rPr>
            <w:rFonts w:ascii="Calibri" w:hAnsi="Calibri" w:cs="Calibri"/>
            <w:color w:val="0563C1"/>
            <w:u w:val="single"/>
          </w:rPr>
          <w:t xml:space="preserve"> – the Coronavirus (COVID-19) Research Platform</w:t>
        </w:r>
      </w:hyperlink>
    </w:p>
    <w:p w14:paraId="43AFBF91" w14:textId="77777777" w:rsidR="00F2074F" w:rsidRPr="00F2074F" w:rsidRDefault="00F2074F" w:rsidP="00F2074F">
      <w:pPr>
        <w:spacing w:after="0" w:line="240" w:lineRule="auto"/>
        <w:rPr>
          <w:rFonts w:ascii="Calibri" w:hAnsi="Calibri" w:cs="Calibri"/>
        </w:rPr>
      </w:pPr>
    </w:p>
    <w:p w14:paraId="2F5EA2C9" w14:textId="77777777" w:rsidR="00F2074F" w:rsidRPr="00F2074F" w:rsidRDefault="00F2074F" w:rsidP="00F2074F">
      <w:pPr>
        <w:spacing w:after="0" w:line="240" w:lineRule="auto"/>
        <w:rPr>
          <w:rFonts w:ascii="Calibri" w:hAnsi="Calibri" w:cs="Calibri"/>
        </w:rPr>
      </w:pPr>
    </w:p>
    <w:p w14:paraId="32EDB409" w14:textId="01F8EE3C" w:rsidR="00B6317B" w:rsidRPr="00B6317B" w:rsidRDefault="00B6317B" w:rsidP="00F2074F">
      <w:pPr>
        <w:spacing w:after="225" w:line="240" w:lineRule="auto"/>
        <w:jc w:val="both"/>
        <w:textAlignment w:val="baseline"/>
        <w:rPr>
          <w:rFonts w:ascii="Times New Roman" w:eastAsia="Times New Roman" w:hAnsi="Times New Roman" w:cs="Times New Roman"/>
          <w:sz w:val="32"/>
          <w:szCs w:val="32"/>
          <w:lang w:eastAsia="en-GB"/>
        </w:rPr>
      </w:pPr>
      <w:r w:rsidRPr="00B6317B">
        <w:rPr>
          <w:rFonts w:eastAsia="Times New Roman" w:cstheme="minorHAnsi"/>
          <w:b/>
          <w:bCs/>
          <w:color w:val="0B0C0C"/>
          <w:sz w:val="32"/>
          <w:szCs w:val="32"/>
          <w:lang w:eastAsia="en-GB"/>
        </w:rPr>
        <w:t>Expiry of this Notice</w:t>
      </w:r>
    </w:p>
    <w:p w14:paraId="777AF329" w14:textId="0F20AB65" w:rsidR="00C953C3" w:rsidRDefault="00B6317B" w:rsidP="00F2074F">
      <w:pPr>
        <w:shd w:val="clear" w:color="auto" w:fill="FFFFFF"/>
        <w:spacing w:before="300" w:after="300" w:line="240" w:lineRule="auto"/>
        <w:jc w:val="both"/>
      </w:pPr>
      <w:r w:rsidRPr="00B6317B">
        <w:rPr>
          <w:rFonts w:ascii="Times New Roman" w:eastAsia="Times New Roman" w:hAnsi="Times New Roman" w:cs="Times New Roman"/>
          <w:sz w:val="24"/>
          <w:szCs w:val="24"/>
          <w:lang w:eastAsia="en-GB"/>
        </w:rPr>
        <w:t xml:space="preserve">If no further notice is sent </w:t>
      </w:r>
      <w:r w:rsidR="007A0D38">
        <w:rPr>
          <w:rFonts w:ascii="Times New Roman" w:eastAsia="Times New Roman" w:hAnsi="Times New Roman" w:cs="Times New Roman"/>
          <w:sz w:val="24"/>
          <w:szCs w:val="24"/>
          <w:lang w:eastAsia="en-GB"/>
        </w:rPr>
        <w:t>by the secretary of state</w:t>
      </w:r>
      <w:r w:rsidRPr="00B6317B">
        <w:rPr>
          <w:rFonts w:ascii="Times New Roman" w:eastAsia="Times New Roman" w:hAnsi="Times New Roman" w:cs="Times New Roman"/>
          <w:sz w:val="24"/>
          <w:szCs w:val="24"/>
          <w:lang w:eastAsia="en-GB"/>
        </w:rPr>
        <w:t xml:space="preserve"> this Notice will expire on 31 October 2022.</w:t>
      </w:r>
    </w:p>
    <w:sectPr w:rsidR="00C95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BD0"/>
    <w:multiLevelType w:val="multilevel"/>
    <w:tmpl w:val="842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952E3"/>
    <w:multiLevelType w:val="multilevel"/>
    <w:tmpl w:val="4A28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E46FC"/>
    <w:multiLevelType w:val="multilevel"/>
    <w:tmpl w:val="F99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079768">
    <w:abstractNumId w:val="0"/>
  </w:num>
  <w:num w:numId="2" w16cid:durableId="1098403048">
    <w:abstractNumId w:val="1"/>
  </w:num>
  <w:num w:numId="3" w16cid:durableId="284507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80"/>
    <w:rsid w:val="000967CE"/>
    <w:rsid w:val="00207639"/>
    <w:rsid w:val="00553BA3"/>
    <w:rsid w:val="006B30AA"/>
    <w:rsid w:val="00752B80"/>
    <w:rsid w:val="00754D4E"/>
    <w:rsid w:val="007A0D38"/>
    <w:rsid w:val="007B3CA7"/>
    <w:rsid w:val="00841763"/>
    <w:rsid w:val="00851D9A"/>
    <w:rsid w:val="0097365A"/>
    <w:rsid w:val="00B6317B"/>
    <w:rsid w:val="00B7666F"/>
    <w:rsid w:val="00C953C3"/>
    <w:rsid w:val="00CA4F0B"/>
    <w:rsid w:val="00CF0320"/>
    <w:rsid w:val="00D67F4E"/>
    <w:rsid w:val="00DF596C"/>
    <w:rsid w:val="00F2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512"/>
  <w15:chartTrackingRefBased/>
  <w15:docId w15:val="{E56B79CF-FCCD-4F9E-AF86-06DFC62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672">
      <w:bodyDiv w:val="1"/>
      <w:marLeft w:val="0"/>
      <w:marRight w:val="0"/>
      <w:marTop w:val="0"/>
      <w:marBottom w:val="0"/>
      <w:divBdr>
        <w:top w:val="none" w:sz="0" w:space="0" w:color="auto"/>
        <w:left w:val="none" w:sz="0" w:space="0" w:color="auto"/>
        <w:bottom w:val="none" w:sz="0" w:space="0" w:color="auto"/>
        <w:right w:val="none" w:sz="0" w:space="0" w:color="auto"/>
      </w:divBdr>
      <w:divsChild>
        <w:div w:id="135533970">
          <w:marLeft w:val="0"/>
          <w:marRight w:val="0"/>
          <w:marTop w:val="0"/>
          <w:marBottom w:val="0"/>
          <w:divBdr>
            <w:top w:val="none" w:sz="0" w:space="0" w:color="auto"/>
            <w:left w:val="none" w:sz="0" w:space="0" w:color="auto"/>
            <w:bottom w:val="none" w:sz="0" w:space="0" w:color="auto"/>
            <w:right w:val="none" w:sz="0" w:space="0" w:color="auto"/>
          </w:divBdr>
        </w:div>
      </w:divsChild>
    </w:div>
    <w:div w:id="310526340">
      <w:bodyDiv w:val="1"/>
      <w:marLeft w:val="0"/>
      <w:marRight w:val="0"/>
      <w:marTop w:val="0"/>
      <w:marBottom w:val="0"/>
      <w:divBdr>
        <w:top w:val="none" w:sz="0" w:space="0" w:color="auto"/>
        <w:left w:val="none" w:sz="0" w:space="0" w:color="auto"/>
        <w:bottom w:val="none" w:sz="0" w:space="0" w:color="auto"/>
        <w:right w:val="none" w:sz="0" w:space="0" w:color="auto"/>
      </w:divBdr>
    </w:div>
    <w:div w:id="500318439">
      <w:bodyDiv w:val="1"/>
      <w:marLeft w:val="0"/>
      <w:marRight w:val="0"/>
      <w:marTop w:val="0"/>
      <w:marBottom w:val="0"/>
      <w:divBdr>
        <w:top w:val="none" w:sz="0" w:space="0" w:color="auto"/>
        <w:left w:val="none" w:sz="0" w:space="0" w:color="auto"/>
        <w:bottom w:val="none" w:sz="0" w:space="0" w:color="auto"/>
        <w:right w:val="none" w:sz="0" w:space="0" w:color="auto"/>
      </w:divBdr>
    </w:div>
    <w:div w:id="10242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ntact-us/privacy-notice/how-we-use-your-information/covid-19-response/coronavirus-covid-19-research-platform/" TargetMode="External"/><Relationship Id="rId3" Type="http://schemas.openxmlformats.org/officeDocument/2006/relationships/settings" Target="settings.xml"/><Relationship Id="rId7" Type="http://schemas.openxmlformats.org/officeDocument/2006/relationships/hyperlink" Target="https://approved-projects.opensafely.pages.dev/approved-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safely.org/approved-projects/" TargetMode="External"/><Relationship Id="rId5" Type="http://schemas.openxmlformats.org/officeDocument/2006/relationships/hyperlink" Target="https://approved-projects.opensafely.pages.dev/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Pamela (NHS KENT AND MEDWAY ICB - 91Q)</dc:creator>
  <cp:keywords/>
  <dc:description/>
  <cp:lastModifiedBy>Katy Morson</cp:lastModifiedBy>
  <cp:revision>2</cp:revision>
  <dcterms:created xsi:type="dcterms:W3CDTF">2022-07-21T13:54:00Z</dcterms:created>
  <dcterms:modified xsi:type="dcterms:W3CDTF">2022-07-21T13:54:00Z</dcterms:modified>
</cp:coreProperties>
</file>